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ACPR/963/2025 vom 24. Oktober 2025</w:t>
      </w:r>
    </w:p>
    <w:p>
      <w:r>
        <w:t>GE Cour de justice, 2025-10-24, FR</w:t>
      </w:r>
    </w:p>
    <w:p>
      <w:r>
        <w:rPr>
          <w:b/>
        </w:rPr>
        <w:t xml:space="preserve">Quelle: </w:t>
      </w:r>
      <w:r>
        <w:t>https://mcp.opencaselaw.ch/entscheid/ge_gerichte_ACPR_963_2025</w:t>
      </w:r>
    </w:p>
    <w:p>
      <w:r>
        <w:t>FR: GE_GERICHTE ACPR/963/2025 du 24 octobre 2025</w:t>
      </w:r>
    </w:p>
    <w:p>
      <w:r>
        <w:t>IT: GE_GERICHTE ACPR/963/2025 del 24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 ACPR/747/2020 du 22 octobre 2020 consid. 2 et les références), laquelle expose les indices graves et concordants pesant sur le prévenu, en se référant à la précédente</w:t>
      </w:r>
    </w:p>
    <w:p>
      <w:r>
        <w:t>- 9/13 - P/14427/2025 ordonnance de mise en détention provisoire du 25 juillet 2025 et en relatant les nouveaux éléments venus renforcer les charges.</w:t>
      </w:r>
    </w:p>
    <w:p>
      <w:r>
        <w:rPr>
          <w:b/>
        </w:rPr>
        <w:t>E. 3</w:t>
      </w:r>
    </w:p>
    <w:p>
      <w:r>
        <w:t>Le risque de fuite n'ayant pas été retenu par le premier juge, il n'y pas besoin de s'y pencher.</w:t>
      </w:r>
    </w:p>
    <w:p>
      <w:r>
        <w:rPr>
          <w:b/>
        </w:rPr>
        <w:t>E. 4</w:t>
      </w:r>
    </w:p>
    <w:p>
      <w:r>
        <w:t>Le recourant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force est d’admettre que l’instruction n’en est qu’à ses prémisses. Si une première audience a déjà eu lieu, le 13 octobre 2025, en vue de confronter E______ au recourant, notamment au sujet des circonstances dans lesquelles le premier aurait été amené à immatriculer un véhicule à son nom pour le compte du second, d'autres audiences de confrontation devront encore intervenir, étant précisé que l’une d’elles a d'ores et déjà été appointée au 21 novembre 2025. D’autres audiences devront encore être tenues, notamment afin de confronter les prévenus aux résultats des analyses des appareils électroniques en cours. Il ne peut à ce stade être exclu que ces analyses, tout comme les audiences à venir des prévenus déjà identifiés, permettront d’identifier d’autres personnes susceptibles d’être impliquées dans l’un ou l’autre des complexes de faits, plus particulièrement les commanditaires de l’escroquerie, auxquelles le recourant devra ensuite cas échéant être confronté. Il est à cet égard primordial que le recourant ne puisse entrer en contact, ni avec E______, ni avec les autres personnes impliquées et qui n'auraient pas encore été identifiées. Il existe également un risque que le recourant ne cherche à entraver la récupération, voire le retraçage, des fonds ayant été détournés des comptes des victimes – étant ici rappelé que le préjudice atteint d’ores et déjà un montant total de CHF 2.2 millions –, notamment en les dissimulant ou en les transférant à l’étranger, ce qui compliquerait considérablement toute</w:t>
      </w:r>
    </w:p>
    <w:p>
      <w:r>
        <w:t>- 10/13 - P/14427/2025 démarche visant à mettre la main dessus. Les dénégations du recourant ne sauraient annihiler le risque de collusion, lequel apparait très élevé à ce stade précoce de l'instruction, et le fait que la police ait publié un communiqué de presse relatif à l’affaire ou encore que le chef de la BCE se fut exprimé à ce sujet sur la chaîne Q______ n’est pas de nature à renverser ce constat. C'est donc à bon droit que le TMC a retenu ce risque.</w:t>
      </w:r>
    </w:p>
    <w:p>
      <w:r>
        <w:rPr>
          <w:b/>
        </w:rPr>
        <w:t>E. 5</w:t>
      </w:r>
    </w:p>
    <w:p>
      <w:r>
        <w:t>L'admission de ce risque, indiscutable, dispense l'autorité de recours d'examiner si s'y ajoute un risque – alternatif – de réitération (arrêts du Tribunal fédéral 7B_144/2025 du 24 mars 2025 consid. 3.3 ; 7B_188/2024 du 12 mars 2024 consid. 6.3.1 et 1B_197/2023 du 4 mai 2023 consid. 4.5).</w:t>
      </w:r>
    </w:p>
    <w:p>
      <w:r>
        <w:rPr>
          <w:b/>
        </w:rPr>
        <w:t>E. 6</w:t>
      </w:r>
    </w:p>
    <w:p>
      <w:r>
        <w:t>Le recourant soutient que le risque de collusion, seul retenu ici, pourrait être pallié par les mesures de substitution qu’il propose.</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Une interdiction d'approcher peut dans certains cas suffire à prévenir le risque de collusion. Tel est notamment le cas lorsque – comme en l'espèce –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6.3</w:t>
      </w:r>
    </w:p>
    <w:p>
      <w:r>
        <w:t>L'interdiction d'entrer en contact au sens de l'art. 237 al. 2 let. g CPP ne peut en principe porter que sur des personnes déterminées (arrêts 1B_485/2019 du 12 novembre 2019 consid. 3.4.2; 1B_121/2019 du 8 avril 2019 consid. 4.4).</w:t>
      </w:r>
    </w:p>
    <w:p>
      <w:r>
        <w:rPr>
          <w:b/>
        </w:rPr>
        <w:t>E. 6.4</w:t>
      </w:r>
    </w:p>
    <w:p>
      <w:r>
        <w:t>En l'occurrence, une interdiction de contact, même complétée par les autres mesures suggérées par le recourant – interdiction de s’approcher des domiciles et lieux de travail respectifs et obligation de se détourner immédiatement en cas de rencontre fortuite, obligation de se présenter régulièrement auprès d’un poste de police, remise de ses documents d’identité et interdiction de quitter le territoire suisse sans autorisation – , n'est pas apte à pallier le risque de collusion, encore très élevé à ce stade de l'instruction. Quand bien même de telles mesures seraient mises en œuvre, il</w:t>
      </w:r>
    </w:p>
    <w:p>
      <w:r>
        <w:t>- 11/13 - P/14427/2025 est à craindre, en cas de mise en liberté, que le recourant ne cherche à contacter E______, voire les autres personnes susceptibles d'être impliquées dans cette escroquerie de grande envergure, afin de tenter d'influencer leurs déclarations, de s'accorder sur une version commune, voire de les prévenir, afin qu’ils puissent faire disparaitre des moyens de preuve, mettant ainsi en péril l'administration des preuves à venir. Il ne peut non plus être exclu que ces autres personnes, en particulier les commanditaires, tentent d’entrer en contact avec le recourant afin d’exercer des pressions sur lui. Une telle interdiction de contact avec ces autres personnes n'est de toute façon pas envisageable, dans la mesure où celles-ci, notamment les commanditaires, n'ont pas encore été identifiées à ce jour. Aucune autre mesure de substitution n'est concevable pour pallier le risque de collusion – y compris celui que le recourant ne mette en péril le recouvrement des sommes détournées – et ce dernier n'en suggère au demeurant pas. Quant aux autres mesures suggérées par le recourant, elles seraient tout au plus propres à prévenir les risques de fuite et/ou de réitération, non retenus ici.</w:t>
      </w:r>
    </w:p>
    <w:p>
      <w:r>
        <w:rPr>
          <w:b/>
        </w:rPr>
        <w:t>E. 7</w:t>
      </w:r>
    </w:p>
    <w:p>
      <w:r>
        <w:t>Le recourant argue que son maintien en détention provisoire violerait le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En l’espèce, la durée de la détention provisoire ordonnée à ce jour demeure proportionnée à la peine menace et concrètement encourue si le prévenu devait être reconnu coupable des faits graves qui lui sont reprochés.</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E 4 10.03).</w:t>
      </w:r>
    </w:p>
    <w:p>
      <w:r>
        <w:rPr>
          <w:b/>
        </w:rPr>
        <w:t>E. 10</w:t>
      </w:r>
    </w:p>
    <w:p>
      <w:r>
        <w:t>Corrélativement, aucun dépens ne lui sera alloué. * * * * *</w:t>
      </w:r>
    </w:p>
    <w:p>
      <w:r>
        <w:t>- 12/13 - P/14427/2025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