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ACPR/962/2023 vom 14. November 2023</w:t>
      </w:r>
    </w:p>
    <w:p>
      <w:r>
        <w:t>GE Cour de justice, 2023-11-14, FR</w:t>
      </w:r>
    </w:p>
    <w:p>
      <w:r>
        <w:rPr>
          <w:b/>
        </w:rPr>
        <w:t xml:space="preserve">Quelle: </w:t>
      </w:r>
      <w:r>
        <w:t>https://mcp.opencaselaw.ch/entscheid/ge_gerichte_ACPR_962_2023</w:t>
      </w:r>
    </w:p>
    <w:p>
      <w:r>
        <w:t>FR: GE_GERICHTE ACPR/962/2023 du 14 novembre 2023</w:t>
      </w:r>
    </w:p>
    <w:p>
      <w:r>
        <w:t>IT: GE_GERICHTE ACPR/962/2023 del 14 novembre 2023</w:t>
      </w:r>
    </w:p>
    <w:p>
      <w:pPr>
        <w:pStyle w:val="Heading2"/>
      </w:pPr>
      <w:r>
        <w:t>Erwägungen</w:t>
      </w:r>
    </w:p>
    <w:p>
      <w:r>
        <w:rPr>
          <w:b/>
        </w:rPr>
        <w:t>E. 12</w:t>
      </w:r>
    </w:p>
    <w:p>
      <w:r>
        <w:t>septembre 2016 consid. 3.2.) ;  telle serait précisément la situation de la recourante si le mandat de comparution était mis à exécution ;  dès lors que, par surcroît, que la Direction de la procédure intimée a annoncé le report du procès, peu importe l’interprétation qu’il conviendrait de donner à sa réponse querellée, car le recours est de toute manière devenu sans objet ;  lorsque – comme en l'espèce –, le Tribunal correctionnel, avant que l’autorité de recours n’ait tranché, rend les décisions demandées dans le recours, celui-ci devient sans objet, mais le recourant n’a pas succombé, au sens de l'art. 428 al. 1 CPP (ACPR/98/2013 du 13 mars 2013; ACPR/207/2013 du 10 mai 2013), quand bien même ces décisions n'iraient pas dans le sens qu'il prône ;  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(arrêt du Tribunal fédéral 6B_496/2019 du 11 juillet 2019 consid. 1.1.2 et les références citées) ;  les frais de recours seront par conséquent laissés à la charge de l'État ;  la recourante a demandé que des dépens, en CHF 1'938.60 TTC, lui soient alloués, correspondant à quatre heures d’avocat à CHF 450.-/h. ;  dans la mesure où l’acte de recours est tout entier fondé sur des citations de l’arrêt topique du Tribunal fédéral, précité, on peut ramener à la moitié de ce qui est prétendu le temps de travail consacré par son avocat, soit deux heures au lieu de quatre ;  il sera par conséquent alloué à la recourante une indemnité de CHF 969.30.- ;</w:t>
      </w:r>
    </w:p>
    <w:p>
      <w:r>
        <w:t>- 4/4 - P/5662/2022  la demande d’effet suspensif et de mesures provisionnelles est sans objet.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