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ACPR/956/2024 vom 17. September 2024</w:t>
      </w:r>
    </w:p>
    <w:p>
      <w:r>
        <w:t>GE Cour de justice, 2024-09-17, FR</w:t>
      </w:r>
    </w:p>
    <w:p>
      <w:r>
        <w:rPr>
          <w:b/>
        </w:rPr>
        <w:t xml:space="preserve">Quelle: </w:t>
      </w:r>
      <w:r>
        <w:t>https://mcp.opencaselaw.ch/entscheid/ge_gerichte_ACPR_956_2024</w:t>
      </w:r>
    </w:p>
    <w:p>
      <w:r>
        <w:t>FR: GE_GERICHTE ACPR/956/2024 du 17 septembre 2024</w:t>
      </w:r>
    </w:p>
    <w:p>
      <w:r>
        <w:t>IT: GE_GERICHTE ACPR/956/2024 del 17 settembre 2024</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 al. 1 et 39 al. 1 PPMin ; 393 al. 1 let. a CPP) et émaner du prévenu mineur aux moments des faits qui, partie à la procédure (art. 38 al. 1 let. a PPMin ; 104 al. 1 let. a CPP), a qualité pour agir, ayant un intérêt juridiquement protégé à la modification ou à l'annulation de la décision querellée (art. 38 al. 3 PPMin; art. 382 al. 1 CPP). L'intérêt juridiquement protégé du recourant à agir pourrait éventuellement être remis en cause par le fait que le Juge des mineurs paraît avoir déjà exploité les résultats de l'analyse de son ADN. Néanmoins, il conserve un intérêt à obtenir la destruction de son profil ADN et à la détermination de la licéité des preuves administrées par l'autorité précédente.</w:t>
      </w:r>
    </w:p>
    <w:p>
      <w:r>
        <w:rPr>
          <w:b/>
        </w:rPr>
        <w:t>E. 2</w:t>
      </w:r>
    </w:p>
    <w:p>
      <w:r>
        <w:t>Le recourant se plaint d'une violation de son droit d'être entendu.</w:t>
      </w:r>
    </w:p>
    <w:p>
      <w:r>
        <w:rPr>
          <w:b/>
        </w:rPr>
        <w:t>E. 2.1</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 142 I 135 consid. 2.1). Il ne doit toutefois pas se prononcer sur tous les moyens des parties; il peut se limiter aux questions décisives pour l'issue du litige (ATF 147 IV 249 consid. 2.4 ; 142 II 154 consid. 4.2 ; arrêt du Tribunal fédéral 2C_579/2023 du 29 août 2024 consid. 4.1 destiné à la publication).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w:t>
      </w:r>
    </w:p>
    <w:p>
      <w:r>
        <w:t>- 5/9 - P/16638/2024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 arrêt du Tribunal fédéral 6B_659/2022 du 17 mai 2023 consid. 3.2 ;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 du Tribunal fédéral 7B_677/2023 du 24 novembre 2023 consid. 2.2 et l'arrêt cité).</w:t>
      </w:r>
    </w:p>
    <w:p>
      <w:r>
        <w:rPr>
          <w:b/>
        </w:rPr>
        <w:t>E. 2.2</w:t>
      </w:r>
    </w:p>
    <w:p>
      <w:r>
        <w:t>En l'espèce, la motivation de l'ordonnance est lapidaire, mais le Juge des mineurs l'a complétée dans ses observations, à satisfaction du recourant, comme ce dernier l'a lui-même admis. Il s'ensuit qu'une éventuelle violation du droit d'être entendu, commise sous la forme d'une violation de l'obligation de motiver, aurait été réparée lors de la procédure de recours. Par conséquent, les griefs de violation de cette garantie formelle seront rejetés.</w:t>
      </w:r>
    </w:p>
    <w:p>
      <w:r>
        <w:rPr>
          <w:b/>
        </w:rPr>
        <w:t>E. 3</w:t>
      </w:r>
    </w:p>
    <w:p>
      <w:r>
        <w:t>Le recourant fait grief au Juge des mineurs d'avoir ordonné l'établissement de son profil ADN.</w:t>
      </w:r>
    </w:p>
    <w:p>
      <w:r>
        <w:rPr>
          <w:b/>
        </w:rPr>
        <w:t>E. 3.1</w:t>
      </w:r>
    </w:p>
    <w:p>
      <w:r>
        <w:t>Selon l'art. 255 al. 1 let. a CPP (applicable par renvoi de l'art. 3 al. 1 PPMin), l'établissement d'un profil ADN peut être ordonné sur le prévenu pour élucider le crime ou le délit sur lequel porte la procédure. L'ordonnance de prélèvement d'un échantillon d'ADN permet de récolter du matériel biologique sur une personne en vue de l'établissement d'un profil ADN. La police peut ordonner et effectuer le prélèvement non invasif d'échantillons (art. 255 al. 2 let. a CPP; ATF 141 IV 87 consid. 1.3.2 ; cf. Message du Conseil fédéral du 21 décembre 2005 relatif à l'unification du droit de la procédure pénale, FF 2005 1057 ss, ch. 2.5.5 p. 1223; arrêt du Tribunal fédéral 1B_568/2021 du 22 février 2022 consid. 3.1.2). L'ordonnance d'établissement d'un profil 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 novembre 2000 relatif à la loi fédérale sur l'utilisation de profils ADN dans le cadre d'une procédure pénale et sur l'identification de personnes inconnues ou disparues, FF 2001 19, ch. 2.1.1 p. 26).</w:t>
      </w:r>
    </w:p>
    <w:p>
      <w:r>
        <w:t>- 6/9 - P/16638/2024 L'établissement d'un profil ADN peut être ordonné par le ministère public ou les tribunaux (ATF 141 IV 87 consid. 1.3.2; cf. Message du Conseil fédéral du 21 décembre 2005 relatif à l'unification du droit de la procédure pénale, FF 2005 1057 ss, ch. 2.5.5 p. 1223; arrêt du Tribunal fédéral 1B_568/2021 du 22 février 2022 consid. 3.1.3).</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1B_631/2022 précité). Une telle mesure peut être ordonnée par le ministère public durant l'instruction (ATF 141 IV 87 consid. 1.3.2). L'établissement d'un profil ADN destiné à élucider des crimes ou délits passés/futurs n'est proportionné que s'il existe des indices sérieux et concrets que le prévenu pourrait/pourra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Ne revêt pas la condition d’une certaine gravité une infraction de vol par métier et en bande portant sur une valeur d'un peu plus de CHF 2'000.- (arrêt du Tribunal fédéral 1B_217/2022 du 15 mai 2023 consid. 3.3 et 3.4).</w:t>
      </w:r>
    </w:p>
    <w:p>
      <w:r>
        <w:rPr>
          <w:b/>
        </w:rPr>
        <w:t>E. 3.3</w:t>
      </w:r>
    </w:p>
    <w:p>
      <w:r>
        <w:t>Selon la jurisprudence, il n'est pas admissible de tenir compte d'éléments qui ont été connus ultérieurement grâce à une mesure de contrainte pour déterminer le caractère fondé de cette même mesure. Le soupçon doit en effet préexister à la mesure de contrainte ; le contraire reviendrait à permettre de construire le soupçon et de justifier après coup la mesure de contrainte (arrêt du Tribunal fédéral 7B_152/2023 du 2 juillet 2024 consid. 2.2.4).</w:t>
      </w:r>
    </w:p>
    <w:p>
      <w:r>
        <w:rPr>
          <w:b/>
        </w:rPr>
        <w:t>E. 3.4</w:t>
      </w:r>
    </w:p>
    <w:p>
      <w:r>
        <w:t>En l'espèce, l'instance précédente a défini l'ordonnance querellée, soit la décision d'établir le profil ADN du recourant, comme une étape nécessaire dans la manifestation de la vérité. Étant donné qu'un rouleau de ruban adhésif avait été utilisé lors du brigandage commis le 21 juin 2024, la comparaison de l'ADN du recourant avec d'éventuelles traces trouvées sur ce rouleau permettrait d'identifier d'autres personnes impliquées et de confirmer ou d'infirmer les explications du recourant. Dans un second</w:t>
      </w:r>
    </w:p>
    <w:p>
      <w:r>
        <w:t>- 7/9 - P/16638/2024 temps, elle a retenu que le fait que le recourant ait été impliqué dans deux brigandages successifs et que son ADN ait été retrouvé sur un scooter, à quoi s'ajoutait une condamnation en France en lien avec un trafic de stupéfiants, laissaient présumer qu'il pourrait avoir commis d'autres actes répréhensibles. Ce raisonnement ne peut être cautionné pour les raisons qui suivent. Le premier pan de la motivation de l'ordonnance querellée repose sur la nécessité d'élucider des faits déjà connus de l'autorité précédente. Or, au moment où la décision de prélever et analyser son ADN a été prise, le recourant avait entièrement admis le brigandage du 21 juin 2024 qui lui était seul reproché. Ses aveux sont corroborés par des images de vidéosurveillance : il s'ensuit qu'il ne s'agit pas a priori d'aveux insincères qui pourraient, par exemple, tendre à voiler la participation d'autres individus. Dans cette optique, la nécessité d'une analyse d'ADN apparaît superflue et injustifiée au regard de l'atteinte qu'elle implique dans les droits fondamentaux d'un prévenu, de surcroît mineur. Il est par ailleurs difficile de comprendre en quoi l'analyse de l'ADN du recourant permettrait d'identifier la participation de tiers dont on ne dispose ni de l'identité ni, naturellement, de l'ADN. Ainsi, une justification du prélèvement de l'ADN du recourant et de son analyse motivée par la nécessité d'élucider un complexe de faits déjà connu n'est pas donnée. La deuxième partie de la motivation du Juge des mineurs porte sur l'élucidation d'infractions passées ou futures que le recourant pourrait avoir commises, mais qui n'étaient pas encore connues des autorités. Il s'agit donc de déterminer si des soupçons suffisants de perpétration d'autres activités délictuelles par le recourant justifiaient l'établissement de son profil ADN. Comme le souligne à juste titre le recourant, il ne saurait être admis de prendre en considération lors de cet examen des infractions qui ont été portées à la connaissance du Juge des mineurs après le prononcé de l'ordonnance (brigandage du 21 avril 2024), voire grâce à l'analyse de l'ADN du recourant (vol d'un scooter le 22 août 2022). Il faut donc déterminer si le 17 septembre 2024, le Juge des mineurs disposait de tels soupçons. À cette date, il avait connaissance du brigandage du 21 juin 2024, ainsi que de la condamnation en France du recourant pour un trafic de stupéfiants exclusivement. Comme l'a expliqué le recourant lors de son audition, les deux contextes de faits sont liés : le brigandage a été exécuté pour solder une dette résultant du trafic de stupéfiants. Or, ni une unique condamnation pour trafic de stupéfiants, ni la participation à un seul brigandage ne permettaient au moment du prononcé de l'ordonnance querellée de retenir une propension du recourant à commettre d'autres infractions. La simple commission d'une infraction n'est pas encore un indice de récidive dans ce cadre. Ainsi, le Juge des mineurs n'était pas fondé à considérer que des soupçons suffisants existaient.</w:t>
      </w:r>
    </w:p>
    <w:p>
      <w:r>
        <w:t>- 8/9 - P/16638/2024 Il s'ensuit que les conditions présidant au prélèvement, puis à l'analyse, de l'ADN du recourant n'étaient pas réunies. Ainsi, l'ordonnance entreprise sera annulée et il sera ordonné l'effacement de l'inscription du profil ADN dans la banque de données nationale sur les profils ADN (CODIS) : vu la survenance d'une correspondance entre le profil ADN du recourant et de la trace retrouvée sur le scooter, une telle inscription a dû être effectuée (voir à ce sujet l'arrêt du Tribunal fédéral 7B_152/2023 du 2 juillet 2024 consid. 2.3). Quant au profil ADN du recourant, il sera détruit uniquement en ce qui concerne le brigandage du 21 juin 2024, dans le cadre duquel il a été recueilli à des fins d'élucidation et à titre préventif. Concernant la correspondance détectée avec l'ADN retrouvé sur un scooter, il sera laissé à l'appréciation de l'autorité chargée de trancher sur le fond de déterminer si l'ADN du recourant serait exploitable en lien avec les art. 139 et suivants CPP (arrêt du Tribunal fédéral précité consid. 2.3).</w:t>
      </w:r>
    </w:p>
    <w:p>
      <w:r>
        <w:rPr>
          <w:b/>
        </w:rPr>
        <w:t>E. 4</w:t>
      </w:r>
    </w:p>
    <w:p>
      <w:r>
        <w:t>Fondé, le recours doit être partiellement admis ; partant, l'ordonnance querellée sera annulée.</w:t>
      </w:r>
    </w:p>
    <w:p>
      <w:r>
        <w:rPr>
          <w:b/>
        </w:rPr>
        <w:t>E. 5</w:t>
      </w:r>
    </w:p>
    <w:p>
      <w:r>
        <w:t>L'admission du recours ne donne pas lieu à la perception de frais (art. 428 al. 1 CPP).</w:t>
      </w:r>
    </w:p>
    <w:p>
      <w:r>
        <w:rPr>
          <w:b/>
        </w:rPr>
        <w:t>E. 6</w:t>
      </w:r>
    </w:p>
    <w:p>
      <w:r>
        <w:t>Le recourant sollicite l'assistance judiciaire pour le recours.</w:t>
      </w:r>
    </w:p>
    <w:p>
      <w:r>
        <w:rPr>
          <w:b/>
        </w:rPr>
        <w:t>E. 6.1</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 JdT 2006 IV 47; 120 Ia 43 consid. 2a).</w:t>
      </w:r>
    </w:p>
    <w:p>
      <w:r>
        <w:rPr>
          <w:b/>
        </w:rPr>
        <w:t>E. 6.2</w:t>
      </w:r>
    </w:p>
    <w:p>
      <w:r>
        <w:t>Le recours étant partiellement admis, il y a lieu d'accorder au recourant le bénéfice de l'assistance judiciaire pour la procédure de recours. Il n'y a cependant pas lieu d'indemniser, à ce stade (cf. art. 135 al. 2 CPP), le défenseur d'office, la procédure n'étant pas terminée. * * * * *</w:t>
      </w:r>
    </w:p>
    <w:p>
      <w:r>
        <w:t>- 9/9 - P/16638/2024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