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ACPR/955/2024 vom 7. November 2024</w:t>
      </w:r>
    </w:p>
    <w:p>
      <w:r>
        <w:t>GE Cour de justice, 2024-11-07, FR</w:t>
      </w:r>
    </w:p>
    <w:p>
      <w:r>
        <w:rPr>
          <w:b/>
        </w:rPr>
        <w:t xml:space="preserve">Quelle: </w:t>
      </w:r>
      <w:r>
        <w:t>https://mcp.opencaselaw.ch/entscheid/ge_gerichte_ACPR_955_2024</w:t>
      </w:r>
    </w:p>
    <w:p>
      <w:r>
        <w:t>FR: GE_GERICHTE ACPR/955/2024 du 7 novembre 2024</w:t>
      </w:r>
    </w:p>
    <w:p>
      <w:r>
        <w:t>IT: GE_GERICHTE ACPR/955/2024 del 7 novembre 2024</w:t>
      </w:r>
    </w:p>
    <w:p>
      <w:pPr>
        <w:pStyle w:val="Heading2"/>
      </w:pPr>
      <w:r>
        <w:t>Erwägungen</w:t>
      </w:r>
    </w:p>
    <w:p>
      <w:r>
        <w:rPr>
          <w:b/>
        </w:rPr>
        <w:t>E. 1</w:t>
      </w:r>
    </w:p>
    <w:p>
      <w:r>
        <w:t>Le recours a été interjeté selon la forme et dans le délai prescrits (art. 90 al. 1, 91 al. 1 et 3, 384 let. b, 385 al. 1 et 396 al. 1 CPP), concerne une ordonnance sujette à recours auprès de la Chambre de céans (art. 310 al. 2, 322 al. 2 et 393 al. 1 let. a CPP) et émane de la plaignante, partie à la procédure (art. 104 al. 1 let. b CPP). La mention de la sœur de celle-ci dans l’en-tête du recours est sans portée.</w:t>
      </w:r>
    </w:p>
    <w:p>
      <w:r>
        <w:rPr>
          <w:b/>
        </w:rPr>
        <w:t>E. 2</w:t>
      </w:r>
    </w:p>
    <w:p>
      <w:r>
        <w:t>Le recours ne peut porter que sur les accusations préalablement soumises au Ministère public et sur lesquelles celui-ci a statué dans l’ordonnance attaquée. Aussi est-ce en vain que la recourante s’en prend à la déposition d’une des voisines à la police, qui serait empreinte d’un faux témoignage instigué par B______ et C______. Il en va de même de la référence à des événements de 2022.</w:t>
      </w:r>
    </w:p>
    <w:p>
      <w:r>
        <w:rPr>
          <w:b/>
        </w:rPr>
        <w:t>E. 3</w:t>
      </w:r>
    </w:p>
    <w:p>
      <w:r>
        <w:t>La recourante estime que la procédure contre les personnes précitées devrait se poursuivre. En d’autres termes, elle estime implicitement que le dossier révélerait des charges suffisantes contre elles ou, à tout le moins, des possibilités pertinentes d’établir ces soupçons en vue de la sanction judiciaire qu’elle réclame.</w:t>
      </w:r>
    </w:p>
    <w:p>
      <w:r>
        <w:rPr>
          <w:b/>
        </w:rPr>
        <w:t>E. 3.1</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et 6B_496/2021 du 22 décembre 2021 consid. 5.3 ; 6B_212/2020 du 21 avril 2021 consid. 2.2 ; 6B_196/2020 du 14 octobre 2020</w:t>
      </w:r>
    </w:p>
    <w:p>
      <w:r>
        <w:rPr>
          <w:b/>
        </w:rPr>
        <w:t>E. 3.2</w:t>
      </w:r>
    </w:p>
    <w:p>
      <w:r>
        <w:t>Se rend coupable d'injure (art. 177 al. 1 CP) quiconque, par la parole, l'écriture, l'image, le geste ou par des voies de fait, attaque autrui dans son honneur. L’infraction se poursuit sur plainte. Si l’auteur allègue un fait attentatoire à l’honneur</w:t>
      </w:r>
    </w:p>
    <w:p>
      <w:r>
        <w:t>- 5/7 - P/13439/2023 en s’adressant à un tiers, il commet une diffamation (art. 173 CP) ou une calomnie (art. 174 CP). Ces infractions se poursuivent elles aussi sur plainte, c’est-à-dire dans les trois mois suivant la connaissance des faits et de leur auteur (art. 31 CP). Si celui- ci s’adresse directement au lésé, il se rend coupable d’injure, y compris lorsqu'un tiers entend l’allégation sans que l’auteur ne l’ait voulu, pas même au stade du dol éventuel (A. MACALUSO / L. MOREILLON / N. QUELOZ (éds), Commentaire romand, Code pénal II, vol. II, Partie spéciale : art. 111-392 CP, Bâle 2017, n. 11 ad art. 177).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6B_1052/2023 du 4 mars 2024 consid. 1.1</w:t>
      </w:r>
    </w:p>
    <w:p>
      <w:r>
        <w:rPr>
          <w:b/>
        </w:rPr>
        <w:t>E. 3.3</w:t>
      </w:r>
    </w:p>
    <w:p>
      <w:r>
        <w:t>En l'espèce, le premier complexe de faits dénoncé par la recourante ne permet pas clairement d’établir que celle-ci aurait déposé plainte dans les trois mois qui suivaient. La lettre de la gérance immobilière (26 janvier 2023) remonte à plus de trois mois avant que la recourante ne saisisse le Ministère public (19 juin 2023). On ne voit de toute façon que cette lettre répercuterait des atteintes à l’honneur commises par les époux mis en cause, puisque le nom de ceux-ci n’y apparaît pas ; la référence toute générale de la gérance à une « plainte » ne suffit pas. Quant aux excuses écrites de l’époux visé, qui nie à cette occasion s’être plaint de la recourante auprès de la gérance, elles ne comportent pas de terme offensant. La recourante n’en pointe aucun, d’ailleurs. Quoi qu’il en soit, on ne saurait fonder une prévention pénale suffisante sur la prémisse que ces excuses reviendraient à admettre en bloc et tacitement la véracité des accusations qui en sont à l’origine, d’autant moins que ces excuses portent de manière toute générale sur les « différends » qui opposent les protagonistes, sans allusion à des paroles. La seconde plainte pénale (25 août 2023) paraît avoir été déposée en temps utile, les faits s’étant produits dix jours auparavant et la lettre (produite avec le recours) de l’épouse mise en cause (21 août 2023) se référant in fine à des propos de la recourante devant témoins le 15 août 2023. Cela étant, les déclarations desdits témoins tendent à corroborer ces paroles-là, mais non pas celles prêtées par la recourante à l’épouse, puisque les témoins ne se rappellent pas les termes que celle-ci a utilisés. Un état d’agitation, avec ou sans éclats de voix, de ladite épouse n’y change rien. Dans ces circonstances, une audition de la recourante et/ou sa confrontation à un, voire deux témoins dont les souvenirs ne seront pas plus frais dix-huit mois plus tard</w:t>
      </w:r>
    </w:p>
    <w:p>
      <w:r>
        <w:t>- 6/7 - P/13439/2023 apparaissent inutiles. Il en irait probablement de même avec la sœur de la recourante, dont l’audition n’est de toute manière pas demandée. Ainsi, il n’y a pas de raison de rouvrir la procédure.</w:t>
      </w:r>
    </w:p>
    <w:p>
      <w:r>
        <w:rPr>
          <w:b/>
        </w:rPr>
        <w:t>E. 4</w:t>
      </w:r>
    </w:p>
    <w:p>
      <w:r>
        <w:t>Justifiée, l'ordonnance querellée sera donc confirmée.</w:t>
      </w:r>
    </w:p>
    <w:p>
      <w:r>
        <w:rPr>
          <w:b/>
        </w:rPr>
        <w:t>E. 5</w:t>
      </w:r>
    </w:p>
    <w:p>
      <w:r>
        <w:t>La recourante, qui succombe, supportera les frais envers l'État, fixés en intégralité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