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ACPR/954/2025 vom 17. September 2025</w:t>
      </w:r>
    </w:p>
    <w:p>
      <w:r>
        <w:t>GE Cour de justice, 2025-09-17, FR</w:t>
      </w:r>
    </w:p>
    <w:p>
      <w:r>
        <w:rPr>
          <w:b/>
        </w:rPr>
        <w:t xml:space="preserve">Quelle: </w:t>
      </w:r>
      <w:r>
        <w:t>https://mcp.opencaselaw.ch/entscheid/ge_gerichte_ACPR_954_2025</w:t>
      </w:r>
    </w:p>
    <w:p>
      <w:r>
        <w:t>FR: GE_GERICHTE ACPR/954/2025 du 17 septembre 2025</w:t>
      </w:r>
    </w:p>
    <w:p>
      <w:r>
        <w:t>IT: GE_GERICHTE ACPR/954/2025 del 17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w:t>
      </w:r>
    </w:p>
    <w:p>
      <w:r>
        <w:rPr>
          <w:b/>
        </w:rPr>
        <w:t>E. 5</w:t>
      </w:r>
    </w:p>
    <w:p>
      <w:r>
        <w:t>Le recourant conteste la non-entrée en matière sur sa plainte.</w:t>
      </w:r>
    </w:p>
    <w:p>
      <w:r>
        <w:rPr>
          <w:b/>
        </w:rPr>
        <w:t>E. 5.1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t>- 6/10 - P/19470/2025</w:t>
      </w:r>
    </w:p>
    <w:p>
      <w:r>
        <w:rPr>
          <w:b/>
        </w:rPr>
        <w:t>E. 5.2</w:t>
      </w:r>
    </w:p>
    <w:p>
      <w:r>
        <w:t>L'art. 303 ch. 1 CP réprime notamment du chef de dénonciation calomnieuse quiconque aura dénoncé à l'autorité, comme auteur d'un crime ou d'un délit, une personne qu'il savait innocente, en vue de faire ouvrir contre elle une poursuite pénale.</w:t>
      </w:r>
    </w:p>
    <w:p>
      <w:r>
        <w:rPr>
          <w:b/>
        </w:rPr>
        <w:t>E. 5.2.1</w:t>
      </w:r>
    </w:p>
    <w:p>
      <w:r>
        <w:t>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w:t>
      </w:r>
    </w:p>
    <w:p>
      <w:r>
        <w:rPr>
          <w:b/>
        </w:rPr>
        <w:t>E. 5.2.2</w:t>
      </w:r>
    </w:p>
    <w:p>
      <w:r>
        <w:t>Sur le plan subjectif, l'auteur doit savoir que la personne qu'il dénonce est innocente. Il ne suffit donc pas qu'il ait conscience que ses allégations pourraient être fausses. Il doit savoir que son affirmation est inexacte. Le dol éventuel ne suffit pas (ATF 136 IV 170 consid. 2.1; arrêt du Tribunal fédéral 6B_1248/2021 du 16 août 2022 consid. 2.1.1). Seul l'auteur qui agit dans un dessein particulier – à savoir "en vue de faire ouvrir […] une poursuite pénale" – peut se rendre coupable de dénonciation calomnieuse (A. MACALUSO / L. MOREILLON / N. QUELOZ (éds), Commentaire romand, Code pénal II, vol. II, Partie spéciale : art. 111-392 CP, Bâle 2017, n. 17 ad art. 303).</w:t>
      </w:r>
    </w:p>
    <w:p>
      <w:r>
        <w:rPr>
          <w:b/>
        </w:rPr>
        <w:t>E. 5.2.3</w:t>
      </w:r>
    </w:p>
    <w:p>
      <w:r>
        <w:t>L'art. 303 CP prime l'art. 174 CP (ATF 115 IV I consid. 2b, JdT 1990 IV 109). Au cas où l'auteur ne savait pas que la personne visée était innocente, l'art. 173 CP est applicable (M. DUPUIS / L. MOREILLON / C. PIGUET / S. BERGER / M. MAZOU / V. RODIGARI (éds), Code pénal - Petit commentaire, 2e éd., Bâle 2017, n. 31 ad art. 303).</w:t>
      </w:r>
    </w:p>
    <w:p>
      <w:r>
        <w:rPr>
          <w:b/>
        </w:rPr>
        <w:t>E. 5.3</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5.4</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w:t>
      </w:r>
    </w:p>
    <w:p>
      <w:r>
        <w:rPr>
          <w:b/>
        </w:rPr>
        <w:t>E. 5.5</w:t>
      </w:r>
    </w:p>
    <w:p>
      <w:r>
        <w:t>Des déclarations objectivement attentatoires à l'honneur peuvent être justifiées par le devoir d'alléguer des faits dans le cadre d'une procédure judiciaire. Tant la partie que son avocat peuvent se prévaloir de l'art. 14 CP à condition de s'être exprimés de</w:t>
      </w:r>
    </w:p>
    <w:p>
      <w:r>
        <w:t>- 7/10 - P/19470/2025 bonne foi, de s'être limités à ce qui est nécessaire et pertinent et d'avoir présenté comme telles de simples suppositions (ATF 131 IV 154 consid. 1.3.1; 123 IV 97 consid. 2c/aa; 118 IV 248 consid. 2c et d; 116 IV 211 consid. 4a; arrêt du Tribunal fédéral 6B_632/2022 du 6 mars 2023 consid. 2.5.1).</w:t>
      </w:r>
    </w:p>
    <w:p>
      <w:r>
        <w:rPr>
          <w:b/>
        </w:rPr>
        <w:t>E. 5.6</w:t>
      </w:r>
    </w:p>
    <w:p>
      <w:r>
        <w:t>En l'espèce, le recourant fait l'objet d'une ordonnance de non-entrée en matière en sa faveur, aujourd'hui entrée en force. Il est donc innocent, au sens de l'art. 303 CP, des faits qui lui ont été reprochés, considérant les déclarations contradictoires des parties et dans la mesure où il n'a nullement été établi qu'il aurait eu l'intention d'enlever l'enfant de C______, qu'il n'avait "d'ailleurs" pas touché. Il ressort de la procédure que C______ avait reconnu sur planche photographique soumise par la police le recourant comme étant l'homme qui aurait cherché à s'en prendre à son fils, alors assis sur le siège passager de son véhicule stationné dans le parking de D______ de Genève. Il n'y a pas eu de confrontation entre les parties, étant rappelé que le plaignant est domicilié en Grande-Bretagne. Le recourant ne remet pas en cause le fait que ce dernier a dénoncé ce qu'il a pensé être une tentative d'enlèvement de son fils. Il ne soutient pas davantage que C______ l'aurait dénoncé à la police tout en le sachant innocent, à savoir en ayant connaissance que son affirmation était inexacte, étant rappelé que le dol éventuel ne suffit pas. Aucun acte d'instruction ne saurait, au surplus, renseigner sur cet élément subjectif, étant relevé qu'il n'apparait pas que le mis en cause connaissait le recourant – ce que ce dernier ne prétend pas – pas plus qu'il aurait eu un motif de s'en prendre à lui. C'est donc à bon droit que le Ministère public a refusé d'entrer en matière sur la plainte pour dénonciation calomnieuse.</w:t>
      </w:r>
    </w:p>
    <w:p>
      <w:r>
        <w:rPr>
          <w:b/>
        </w:rPr>
        <w:t>E. 5.7</w:t>
      </w:r>
    </w:p>
    <w:p>
      <w:r>
        <w:t>Compte tenu de ce qui précède, l'infraction de calomnie – qui suppose une allégation intentionnellement fausse – doit également être écartée.</w:t>
      </w:r>
    </w:p>
    <w:p>
      <w:r>
        <w:rPr>
          <w:b/>
        </w:rPr>
        <w:t>E. 5.8</w:t>
      </w:r>
    </w:p>
    <w:p>
      <w:r>
        <w:t>Reste à examiner encore l'infraction de diffamation. À ce propos, nonobstant l'éventuel caractère attentatoire à l'honneur des propos de C______ à la police, ceux-ci ont été tenus par le mis en cause dans le cadre d'une dénonciation pénale – qui ne remplit pas les conditions d'une dénonciation calomnieuse (cf. consid. 5.6 supra) – contre le recourant. L'intéressé peut donc se prévaloir du motif justificatif prévu à l'art. 14 CP (ACPR/521/2024 du 17 juillet 2024 consid. 3.4), ses propos n'ayant dépassé ni ce qui était nécessaire à la dénonciation, ni le cercle étroit des personnes tenues au secret professionnel. Il ne ressort pas du dossier – et le recourant ne le soutient pas – que le mis en cause ne se serait pas exprimé devant la police de bonne foi, ni qu'il aurait outrepassé ce qui était nécessaire et pertinent pour identifier l'auteur de la tentative d'enlèvement dénoncée.</w:t>
      </w:r>
    </w:p>
    <w:p>
      <w:r>
        <w:rPr>
          <w:b/>
        </w:rPr>
        <w:t>E. 6</w:t>
      </w:r>
    </w:p>
    <w:p>
      <w:r>
        <w:t>Justifiée, l'ordonnance querellée sera donc confirmée.</w:t>
      </w:r>
    </w:p>
    <w:p>
      <w:r>
        <w:t>- 8/10 - P/19470/2025</w:t>
      </w:r>
    </w:p>
    <w:p>
      <w:r>
        <w:rPr>
          <w:b/>
        </w:rPr>
        <w:t>E. 7</w:t>
      </w:r>
    </w:p>
    <w:p>
      <w:r>
        <w:t>Le recourant sollicite l'octroi de l'assistance judiciaire gratuite pour la procédure de recours.</w:t>
      </w:r>
    </w:p>
    <w:p>
      <w:r>
        <w:rPr>
          <w:b/>
        </w:rPr>
        <w:t>E. 7.1</w:t>
      </w:r>
    </w:p>
    <w:p>
      <w:r>
        <w:t>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7.2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7.3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w:t>
      </w:r>
    </w:p>
    <w:p>
      <w:r>
        <w:rPr>
          <w:b/>
        </w:rPr>
        <w:t>E. 8</w:t>
      </w:r>
    </w:p>
    <w:p>
      <w:r>
        <w:t>Le recourant, qui succombe, supportera les frais envers l'État, qui seront fixés en totalité à CHF 700.- (art. 428 al. 1 CPP et 13 al. 1 du Règlement fixant le tarif des frais en matière pénale, RTFMP;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