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ACPR/94/2025 vom 15. Januar 2025</w:t>
      </w:r>
    </w:p>
    <w:p>
      <w:r>
        <w:t>GE Cour de justice, 2025-01-15, FR</w:t>
      </w:r>
    </w:p>
    <w:p>
      <w:r>
        <w:rPr>
          <w:b/>
        </w:rPr>
        <w:t xml:space="preserve">Quelle: </w:t>
      </w:r>
      <w:r>
        <w:t>https://mcp.opencaselaw.ch/entscheid/ge_gerichte_ACPR_94_2025</w:t>
      </w:r>
    </w:p>
    <w:p>
      <w:r>
        <w:t>FR: GE_GERICHTE ACPR/94/2025 du 15 janvier 2025</w:t>
      </w:r>
    </w:p>
    <w:p>
      <w:r>
        <w:t>IT: GE_GERICHTE ACPR/94/2025 del 15 gennaio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w:t>
      </w:r>
    </w:p>
    <w:p>
      <w:r>
        <w:rPr>
          <w:b/>
        </w:rPr>
        <w:t>E. 5</w:t>
      </w:r>
    </w:p>
    <w:p>
      <w:r>
        <w:t>Le recourant conteste l'existence d'un risque de réitération et, partant, s'oppose à la prolongation des mesures de substitution prononcées à son encontre.</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l'assignation à résidence ou l'interdiction de se rendre dans un certain lieu ou un certain immeuble (al. 2 let. c), l'obligation de se présenter régulièrement à un service administratif (al. 2 let. d), d'avoir un travail régulier (al. 2 let. e) et de se soumettre à un traitement médical ou à des contrôles (al. 2 let. f). La liste des mesures de substitution énoncée à l'art. 237 CPP n'est pas exhaustive (arrêt du Tribunal fédéral 1B_654/2011 du 7 décembre 2011 consid. 4.2).</w:t>
      </w:r>
    </w:p>
    <w:p>
      <w:r>
        <w:rPr>
          <w:b/>
        </w:rPr>
        <w:t>E. 5.2</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w:t>
      </w:r>
    </w:p>
    <w:p>
      <w:r>
        <w:t>- 8/12 - P/9114/2021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5.3</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5.4</w:t>
      </w:r>
    </w:p>
    <w:p>
      <w:r>
        <w:t>Le TMC n'est nullement lié par les motifs invoqués par le Ministère public dans ses demandes de mise en détention ou de mesures de substitution – respectivement de prolongation. Comme autorité pénale, il est indépendant et n'est soumis qu'aux règles du droit (art. 4 al. 1 CPP). Il en va évidemment de même pour la Chambre de céans (ACPR/695/2024 du 27 septembre 2024, consid. 5.3; ACPR/309/2017 du 11 mai 2017, consid. 6.2). Il importe ainsi peu, à cet égard, que le Ministère public n'ait mentionné que l'art. 221 let. c CPP, à l'exclusion de l'art. 221 al. 1bis CPP, dans sa demande destinée au TMC. En l'occurrence, une seule condamnation figure au casier judiciaire du recourant, pour injure et violence ou menace contre les autorités ou les fonctionnaires, de sorte que l'art. 221 al. 1 let. c CPP ne lui est pas applicable.</w:t>
      </w:r>
    </w:p>
    <w:p>
      <w:r>
        <w:rPr>
          <w:b/>
        </w:rPr>
        <w:t>E. 5.5</w:t>
      </w:r>
    </w:p>
    <w:p>
      <w:r>
        <w:t>Reste à examiner si un risque de réitération peut être retenu sur le fondement de l'art. 221 al. 1bis CPP.</w:t>
      </w:r>
    </w:p>
    <w:p>
      <w:r>
        <w:t>- 9/12 - P/9114/2021 Il sera à cet égard relevé que les faits pour lesquels le recourant a été prévenu sont particulièrement graves, puisqu'il est fortement soupçonné d'avoir notamment causé un incendie dans le parking sous-terrain d'un immeuble, la nuit, mettant ainsi sciemment en danger la vie où l'intégrité corporelle de ses résidents. Si personne n'a été blessé à cette occasion et seuls des dégâts matériels sont à déplorer, une mise en danger suffit à teneur de l'art. 221 al. 2 CP, étant précisé que les conséquences auraient pu être bien plus dramatiques si le feu s'était propagé dans les étages supérieurs. Certes, le recourant conteste être l'auteur de ces faits. Il sera toutefois relevé qu'à ce stade, le juge de la détention doit évaluer le risque de réitération en fonction de la solidité des charges et des indices permettant de redouter une récidive. C'est précisément afin d'évaluer ce risque – plus particulièrement celui que le recourant mette en danger la vie ou l'intégrité corporelle d'autrui – et, dans l'affirmative, l'opportunité de la mise en œuvre d'éventuelles mesures destinées à le contenir, qu'une expertise a été ordonnée par le Ministère public, le 15 novembre 2024, étant rappelé que les experts se sont vu impartir un délai de trois mois pour ce faire et que l'expertise est actuellement toujours en cours. Les charges sont en l'occurrence sérieuses et, quand bien même les experts n'ont pas encore rendu leur rapport, il existe un risque, au vu de l'addiction au haschich/cannabis dont pourrait souffrir le recourant – ce dernier ne contestant au demeurant pas en consommer depuis plusieurs années –, qu'il commette des infractions de même nature, risque qu'il y a lieu de prendre au sérieux au regard du bien juridique protégé, à savoir la vie et l'intégrité corporelle d'autrui. La prévention de ce risque doit sans conteste permettre de faire prévaloir l'intérêt à la sécurité publique sur l'intérêt personnel du recourant, ce d'autant que ce dernier ne se trouve pas en détention provisoire, mais sous des mesures de substitution qui n'entravent que très partiellement sa liberté personnelle. C'est donc à bon droit que le TMC a considéré que le recourant présentait un risque de réitération, lequel était susceptible d'être pallié par les mesures de substitution actuellement en place, et, partant, en a ordonné la prolongation.</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w:t>
      </w:r>
    </w:p>
    <w:p>
      <w:r>
        <w:t>- 10/12 - P/9114/2021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- 11/12 - P/9114/2021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