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ACPR/92/2022 vom 25. November 2021</w:t>
      </w:r>
    </w:p>
    <w:p>
      <w:r>
        <w:t>GE Cour de justice, 2021-11-25, FR</w:t>
      </w:r>
    </w:p>
    <w:p>
      <w:r>
        <w:rPr>
          <w:b/>
        </w:rPr>
        <w:t xml:space="preserve">Quelle: </w:t>
      </w:r>
      <w:r>
        <w:t>https://mcp.opencaselaw.ch/entscheid/ge_gerichte_ACPR_92_2022</w:t>
      </w:r>
    </w:p>
    <w:p>
      <w:r>
        <w:t>FR: GE_GERICHTE ACPR/92/2022 du 25 novembre 2021</w:t>
      </w:r>
    </w:p>
    <w:p>
      <w:r>
        <w:t>IT: GE_GERICHTE ACPR/92/2022 del 25 novembre 2021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est recevable pour avoir été déposé selon la forme et dans le délai prescrits (art. 385 al. 1 et 396 al. 1 CPP), concerner une ordonnance sujette à recours</w:t>
      </w:r>
    </w:p>
    <w:p>
      <w:r>
        <w:t>- 8/15 - P/14858/2021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2.2</w:t>
      </w:r>
    </w:p>
    <w:p>
      <w:r>
        <w:t>L'écriture complémentaire du 17 décembre 2021 est, quant à elle, irrecevable. En effet, la motivation d'un acte de recours doit être entièrement contenue dans l'acte de recours lui-même et ne peut être complétée ou corrigée après l'échéance du délai de recours – la recourante ayant exposé que l'ordonnance querellée lui avait été notifiée le 29 novembre 2021 –, lequel ne peut être prolongé (art. 89 al. 1 CPP; arrêt du Tribunal fédéral 1B_183/2019 du 18 avril 2019 consid. 2),.</w:t>
      </w:r>
    </w:p>
    <w:p>
      <w:r>
        <w:rPr>
          <w:b/>
        </w:rPr>
        <w:t>E. 3</w:t>
      </w:r>
    </w:p>
    <w:p>
      <w:r>
        <w:t>La recourante reproche au Ministère public de ne pas être entré en matière sur sa plainte du 29 juillet 2021. 3.1.1. 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p. 287 et les références citées). En d'autres termes, il doit être évident que les faits dénoncés ne tombent pas sous le coup de la loi pénale (ATF 137 IV 285 consid. 2.3. p. 287). Le principe "in dubio pro duriore"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Une non-entrée en matière vise aussi des cas où la preuve d'une infraction, soit de la réalisation en fait de ses éléments constitutifs, n'est pas apportée par les pièces dont dispose le ministère public. Il faut que l'insuffisance de charges soit manifeste. De</w:t>
      </w:r>
    </w:p>
    <w:p>
      <w:r>
        <w:t>- 9/15 - P/14858/2021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2e éd., Bâle 2019, n. 9 ad art. 310; R. PFISTER-LIECHTI (éd.), La procédure pénale fédérale, Fondation pour la formation continue des juges suisses, Berne 2010, p. 62 ; DCPR/85/2011 du 27 avril 2011). 3.1.2. Une ordonnance de non-entrée en matière doit être rendue lorsqu'il existe des empêchements de procéder (art. 310 al. 1 let. b CPP), par exemple lorsque le délai pour déposer plainte prévu par l'art. 31 CP n'a pas été respecté (arrêt du Tribunal fédéral 6B_848/2018 du 4 décembre 2018 consid. 1.5) 3.2.1. L’art. 229 CP punit celui qui, intentionnellement (al. 1) ou par négligence (al. 2), aura enfreint les règles de l'art en dirigeant ou en exécutant une construction ou une démolition et aura par là sciemment mis en danger la vie ou l'intégrité corporelle des personnes. 3.2.2. Celui qui dirige ou exécute une construction se porte garant du respect des règles de l’art de construire dans sa sphère de responsabilités. La responsabilité pénale d’un participant à la construction se détermine sur la base des prescriptions légales, des accords contractuels ou des fonctions exercées, comme sur toutes circonstances concrètes. Ainsi, il ne suffit pas de constater qu’il existait une règle de l’art reconnue et qu’elle a été violée; il faut encore se demander à qui incombait le respect de la règle. En principe, la règle doit être respectée par celui qui accomplit l’activité qu’elle régit (arrêt du 22 décembre 2014 de la Cour d'appel pénal de Fribourg consid. 2b et les références citées).</w:t>
      </w:r>
    </w:p>
    <w:p>
      <w:r>
        <w:rPr>
          <w:b/>
        </w:rPr>
        <w:t>E. 3.3</w:t>
      </w:r>
    </w:p>
    <w:p>
      <w:r>
        <w:t>Selon l'art. 122 CP, se rend coupable de lésions corporelles graves,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w:t>
      </w:r>
    </w:p>
    <w:p>
      <w:r>
        <w:rPr>
          <w:b/>
        </w:rPr>
        <w:t>E. 3.4</w:t>
      </w:r>
    </w:p>
    <w:p>
      <w:r>
        <w:t>L’art. 125 al. 1 CP punit, sur plainte, celui qui, par négligence, aura fait subir à une personne une atteinte à l'intégrité corporelle ou à la santé. Si la lésion est grave le délinquant sera poursuivi d'office (art. 125 al. 2 CP). Sont graves au sens de</w:t>
      </w:r>
    </w:p>
    <w:p>
      <w:r>
        <w:t>- 10/15 - P/14858/2021 l'art. 125 al. 2 CP, les lésions corporelles qui satisfont aux exigences de l'art. 122 CP (ATF 93 IV 12).</w:t>
      </w:r>
    </w:p>
    <w:p>
      <w:r>
        <w:rPr>
          <w:b/>
        </w:rPr>
        <w:t>E. 3.4.1</w:t>
      </w:r>
    </w:p>
    <w:p>
      <w:r>
        <w:t>L'art. 125 CP absorbe les infractions de mise en danger, et donc l'art. 229 CP. Un concours avec l'art. 229 CP est toutefois possible si d'autres personnes ont été mises en danger, outre la personne blessée (A. MACALUSO / L. MOREILLON / N. QUELOZ (éds), Commentaire romand, Code pénal II, vol. II, Partie spéciale, Bâle 2017, n. 12 ss ad art. 125).</w:t>
      </w:r>
    </w:p>
    <w:p>
      <w:r>
        <w:rPr>
          <w:b/>
        </w:rPr>
        <w:t>E. 3.4.2</w:t>
      </w:r>
    </w:p>
    <w:p>
      <w:r>
        <w:t>L'art. 12 al. 3 CP définit la négligence comme une imprévoyance coupable dont fait preuve celui qui, ne se rendant pas compte des conséquences de son acte ou n'en tenant pas compte, agit sans user des précautions commandées par les circonstances et sa situation personnelle.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(ATF 134 IV 255 consid. 4.2.3 p. 262 et les références citées ; arrêt du Tribunal fédéral 6B_1063/2013 du 2 septembre 2014 consid. 3.2). La violation fautive d'un devoir de prudence doit avoir été la cause naturelle et adéquate des lésions subies par la victime (ATF 133 IV 158 consid. 6 p. 167 ; 129 IV 119 consid. 2.4 p. 123). Un comportement est la cause naturelle d'un résultat s'il en constitue l'une des conditions sine qua non, c'est-à-dire si, sans lui, le résultat ne s'était pas produit ; il s'agit là d'une question de fait (ATF 133 IV 158 consid. 6.1 p. 167 ; 125 IV 195 consid. 2b p. 197). Il en est la cause adéquate lorsque, d'après le cours ordinaire des choses et l'expérience de la vie, il est propre à entraîner un résultat du genre de celui qui s'est produit (ATF 133 IV 158 consid. 6.1 p. 168 ; 131 IV 145 consid. 5.1 p. 147).</w:t>
      </w:r>
    </w:p>
    <w:p>
      <w:r>
        <w:t>- 11/15 - P/14858/2021</w:t>
      </w:r>
    </w:p>
    <w:p>
      <w:r>
        <w:rPr>
          <w:b/>
        </w:rPr>
        <w:t>E. 3.5</w:t>
      </w:r>
    </w:p>
    <w:p>
      <w:r>
        <w:t>Tout d'abord, il sied de relever que la recourante s'était déjà plainte, dans le cadre d'autres procédures, de problèmes de santé similaires, qu'elle avait attribués tantôt à une intoxication due à une ventilation excessive dans l'immeuble et au fait que des tuyaux étaient ouverts à son étage et tantôt à un empoisonnement de sa nourriture et/ou ses boissons, voire d'une intoxication par la voie gazeuse. Ces plaintes avaient fait l'objet d'ordonnance de non-entrée en matière, confirmées par la Chambre de céans (cf. B.a. et B.b.). Dans le cadre de la présente procédure, la recourante attribue nouvellement ces mêmes symptômes à des émanations toxiques apparues ensuite de travaux, réalisés depuis 2004, selon elle, contrairement aux règles de l'art. Ces lésions seraient imputables à B______ dès lors qu'il avait fait faire lesdits travaux. L'art. 122 CP doit d'emblée être écarté, dès lors que rien au dossier ne permet de retenir l'intention, chez le mis en cause, d'infliger des lésions corporelles à la recourante. Il apparaît en outre que les faits dénoncés doivent être analysés sous l'angle de l'art. 125 CP et non de l'art. 229 CP, la recourante affirmant avoir seule subi une atteinte à son intégrité corporelle et aucune autre personne n'apparaissant avoir été mise en danger. À l'appui de ces allégations, la recourante produit de nouvelles analyses sanguines datant de janvier et juin 2021. Or, ces documents ne démontrent pas l'existence de lésions ni d'une intoxication de la recourante chez elle. Rien dans le dossier, excepté ses déclarations et sa conviction réitérées, ne permet d'imputer son état de santé au prétendu comportement reproché au mis en cause. Dans son recours, la recourante a d'ailleurs admis qu'il était difficile, pour son médecin et pour elle, de prouver tant les lésions alléguées que leur lien avec les émanations toxiques. Même dans l’hypothèse où l'intoxication de la recourante était établie, rien n'indique que B______ aurait fait preuve de négligence. En effet, rien ne permet de considérer que le mis en cause, compte tenu de ses connaissances et de ses capacités, aurait contrevenu à son devoir de prudence et sciemment exposé la recourante à un danger concret pour son intégrité corporelle. Les actes d'enquête sollicités par la recourante ne sont pas propres à modifier les considérations qui précèdent. C'est dès lors à bon droit que le Ministère public a refusé d'entrer en matière sur ces faits.</w:t>
      </w:r>
    </w:p>
    <w:p>
      <w:r>
        <w:rPr>
          <w:b/>
        </w:rPr>
        <w:t>E. 3.6</w:t>
      </w:r>
    </w:p>
    <w:p>
      <w:r>
        <w:t>Aux termes de l'art. 186 CP, se rend coupable de violation de domicile celui qui, notamment, d'une manière illicite et contre la volonté de l'ayant droit, aura pénétré dans une habitation.</w:t>
      </w:r>
    </w:p>
    <w:p>
      <w:r>
        <w:t>- 12/15 - P/14858/2021</w:t>
      </w:r>
    </w:p>
    <w:p>
      <w:r>
        <w:rPr>
          <w:b/>
        </w:rPr>
        <w:t>E. 3.7</w:t>
      </w:r>
    </w:p>
    <w:p>
      <w:r>
        <w:t>Quant à l'art. 144 al. 1 CP, il réprime celui qui aura endommagé, détruit ou mis hors d'usage une chose appartenant à autrui ou frappé d'un droit d'usage ou d'usufruit au bénéfice d'autrui. Le dommage à la propriété est une infraction intentionnelle, en ce sens que l'auteur doit avoir conscience, au moins sous la forme du dol éventuel, de porter atteinte à une chose appartenant à autrui, une erreur sur les faits étant cependant concevable (ATF 116 IV 145 c. b.), les dommages causés par négligence n'étant pas punissables. Les infractions aux art. 144 et 186 CP ne se poursuivent que sur plainte. Le droit de porter plainte se prescrit par trois mois. Le délai court du jour où l'ayant droit a connu l'auteur de l'infraction (art. 31 CP).</w:t>
      </w:r>
    </w:p>
    <w:p>
      <w:r>
        <w:rPr>
          <w:b/>
        </w:rPr>
        <w:t>E. 3.8</w:t>
      </w:r>
    </w:p>
    <w:p>
      <w:r>
        <w:t>La recourante allègue que certains objets, dont une tente d'exposition et des livres, avaient été abîmés en raison des émanations toxiques, ce dont B______ avait connaissance. S'agissant de la tente d'exposition, il ressort des documents produits que le dommage allégué remonte à 2019, de sorte que la plainte, déposée le 29 juillet 2021, est tardive (art. 31 CP). Enfin, la recourante soutient qu'un tiers serait entré dans son appartement, alors qu'elle était absente, et aurait perforé certains murs, plafonds, ou encore désolidarisé sa porte palière. Hormis ses déclarations et convictions, le dossier ne recèle aucun indice concret laissant supposer qu’un tiers aurait pénétré dans son appartement contre son gré et à son insu et aurait causé les dommages allégués. Ainsi, c'est à juste titre que le Ministère public n'est pas entré en matière sur les infractions précitées.</w:t>
      </w:r>
    </w:p>
    <w:p>
      <w:r>
        <w:rPr>
          <w:b/>
        </w:rPr>
        <w:t>E. 4</w:t>
      </w:r>
    </w:p>
    <w:p>
      <w:r>
        <w:t>Justifiée, l'ordonnance querellée sera donc confirmée.</w:t>
      </w:r>
    </w:p>
    <w:p>
      <w:r>
        <w:rPr>
          <w:b/>
        </w:rPr>
        <w:t>E. 5</w:t>
      </w:r>
    </w:p>
    <w:p>
      <w:r>
        <w:t>La recourante sollicite l'assistance judiciaire pour la procédure de recours.</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w:t>
      </w:r>
    </w:p>
    <w:p>
      <w:r>
        <w:t>- 13/15 - P/14858/2021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5.2</w:t>
      </w:r>
    </w:p>
    <w:p>
      <w:r>
        <w:t>En l'espèce, quand bien même la recourante est indigente, il a été jugé supra que ses griefs étaient, d’emblée, juridiquement infondés. La demande d'assistance judiciaire est donc rejetée.</w:t>
      </w:r>
    </w:p>
    <w:p>
      <w:r>
        <w:rPr>
          <w:b/>
        </w:rPr>
        <w:t>E. 6</w:t>
      </w:r>
    </w:p>
    <w:p>
      <w:r>
        <w:t>La recourante, qui succombe, supportera les frais de la procédure, qui seront fixés en totalité à CHF 400.-, pour tenir compte de sa situation financière qui n’apparaît pas favorable (art. 428 al. 1 CPP et 13 al. 1 du Règlement fixant le tarif des frais en matière pénale, RTFMP ; E 4 10.03). Le refus de l'assistance judiciaire sera, quant à lui, rendu sans frais (art. 20 RAJ; arrêt du Tribunal fédéral 6B_215/2018 du 14 juin 2018 consid. 1.2). * * * * *</w:t>
      </w:r>
    </w:p>
    <w:p>
      <w:r>
        <w:t>- 14/15 - P/14858/2021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