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ACPR/929/2025 vom 7. Oktober 2025</w:t>
      </w:r>
    </w:p>
    <w:p>
      <w:r>
        <w:t>GE Cour de justice, 2025-10-07, FR</w:t>
      </w:r>
    </w:p>
    <w:p>
      <w:r>
        <w:rPr>
          <w:b/>
        </w:rPr>
        <w:t xml:space="preserve">Quelle: </w:t>
      </w:r>
      <w:r>
        <w:t>https://mcp.opencaselaw.ch/entscheid/ge_gerichte_ACPR_929_2025</w:t>
      </w:r>
    </w:p>
    <w:p>
      <w:r>
        <w:t>FR: GE_GERICHTE ACPR/929/2025 du 7 octobre 2025</w:t>
      </w:r>
    </w:p>
    <w:p>
      <w:r>
        <w:t>IT: GE_GERICHTE ACPR/929/2025 del 7 ottobre 2025</w:t>
      </w:r>
    </w:p>
    <w:p>
      <w:pPr>
        <w:pStyle w:val="Heading2"/>
      </w:pPr>
      <w:r>
        <w:t>Volltext</w:t>
      </w:r>
    </w:p>
    <w:p>
      <w:r>
        <w:t>REPUBLIQUE ET</w:t>
      </w:r>
    </w:p>
    <w:p>
      <w:r>
        <w:t>CANTON DE GENEVE POUVOIR JUDICIAIRE P/10723/2022 ACPR/929/2025 COUR DE JUSTICE Chambre pénale de recours Arrêt du mardi 11 novembre 2025</w:t>
      </w:r>
    </w:p>
    <w:p>
      <w:r>
        <w:t>Entre</w:t>
      </w:r>
    </w:p>
    <w:p>
      <w:r>
        <w:t>A______, représenté par Me B______, avocat,</w:t>
      </w:r>
    </w:p>
    <w:p>
      <w:r>
        <w:t>Me B______, avocat, recourants,</w:t>
      </w:r>
    </w:p>
    <w:p>
      <w:r>
        <w:t>contre l'ordonnance de classement rendue le 7 octobre 2025 par le Ministère public, et LE MINISTÈRE PUBLIC de la République et canton de Genève, route de Chancy 6B, 1213 Petit-Lancy, case postale 3565, 1211 Genève 3, intimé.</w:t>
      </w:r>
    </w:p>
    <w:p>
      <w:r>
        <w:t>- 2/3 - P/10723/2022 Vu : - le recours formé par A______, expédié le 20 octobre 2025 à la Chambre pénale de recours, contre l'ordonnance de classement rendue le 7 octobre 2025 par le Ministère public, - les observations du Ministère public du 5 novembre 2025. Attendu que : - dans ses observations, le Ministère public a informé la Chambre de céans qu'il révoquait la décision attaquée s'agissant de l’indemnité due à Me B______, - dans leur recours, les recourants ont conclu à l'octroi d'une indemnité de CHF 308.10 pour les dépenses occasionnées par la procédure de recours. Considérant que : - le recours ayant perdu de son objet, la cause sera rayée du rôle, -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(ACPR/98/2013 du 13 mars 2013; ACPR/207/2013 du 10 mai 2013), - les frais de recours seront dès lors laissés à la charge de l'État, - les prétentions en indemnités dans la procédure de recours sont régies par les art. 429 à 434 CPP (art. 436 al. 1 CPP), - le prévenu a droit à une indemnité pour ses frais de procédure (art. 429 al. 1 let. a CPP), -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Zurich/St-Gall 2012, n. 1349 p. 889), - en l'espèce, les recourants ont chiffré leurs frais pour la procédure de recours à CHF 308.10, TVA comprise, en faveur de Me B______, - l'activité facturée correspond à l’exercice raisonnable des droits de procédure des recourants, de sorte que l'indemnité réclamée sera allouée et versée au conseil précité (art. 429 al. 3 CPP). * * * * *</w:t>
      </w:r>
    </w:p>
    <w:p>
      <w:r>
        <w:t>- 3/3 - P/10723/2022</w:t>
      </w:r>
    </w:p>
    <w:p>
      <w:r>
        <w:t>PAR CES MOTIFS, LA COUR :</w:t>
      </w:r>
    </w:p>
    <w:p>
      <w:r>
        <w:t>Constate que le recours est sans objet et raye la cause du rôle. Laisse les frais de la procédure de recours à la charge de l'État. Alloue à Me B______, à la charge de l'État, une indemnité de CHF 308.10 (TVA de 8.1% incluse) pour l’instance de recours. Notifie le présent arrêt, en copie, à A______, soit pour lui son conseil, à Me B______ et au Ministère public. Siégeant : Madame Corinne CHAPPUIS BUGNON, présidente ; Madame Catherine GAVIN, juge, et Monsieur Raphaël MARTIN, juge suppléant ; Monsieur Julien CASEYS, greffier.</w:t>
      </w:r>
    </w:p>
    <w:p>
      <w:r>
        <w:t>Le greffier :</w:t>
      </w:r>
    </w:p>
    <w:p>
      <w:r>
        <w:t>Julien CASEYS</w:t>
      </w:r>
    </w:p>
    <w:p>
      <w:r>
        <w:t>La présidente :</w:t>
      </w:r>
    </w:p>
    <w:p>
      <w:r>
        <w:t>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