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ACPR/929/2023 vom 6. November 2023</w:t>
      </w:r>
    </w:p>
    <w:p>
      <w:r>
        <w:t>GE Cour de justice, 2023-11-06, FR</w:t>
      </w:r>
    </w:p>
    <w:p>
      <w:r>
        <w:rPr>
          <w:b/>
        </w:rPr>
        <w:t xml:space="preserve">Quelle: </w:t>
      </w:r>
      <w:r>
        <w:t>https://mcp.opencaselaw.ch/entscheid/ge_gerichte_ACPR_929_2023</w:t>
      </w:r>
    </w:p>
    <w:p>
      <w:r>
        <w:t>FR: GE_GERICHTE ACPR/929/2023 du 6 novembre 2023</w:t>
      </w:r>
    </w:p>
    <w:p>
      <w:r>
        <w:t>IT: GE_GERICHTE ACPR/929/2023 del 6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revient pas sur les charges suffisantes, même s'il les réfute en très grande partie. Partant, il n'y pas lieu de s'y attarder.</w:t>
      </w:r>
    </w:p>
    <w:p>
      <w:r>
        <w:rPr>
          <w:b/>
        </w:rPr>
        <w:t>E. 3</w:t>
      </w:r>
    </w:p>
    <w:p>
      <w:r>
        <w:t>Il conteste les risques de fuite, collusion et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133 I 270 consid. 2.2).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w:t>
      </w:r>
    </w:p>
    <w:p>
      <w:r>
        <w:rPr>
          <w:b/>
        </w:rPr>
        <w:t>E. 3.2</w:t>
      </w:r>
    </w:p>
    <w:p>
      <w:r>
        <w:t>En l'occurrence, le recourant conteste la plupart des actes reprochés sur ses enfants, dont les déclarations ont, cependant, été retenues comme crédibles par l'expert. Les mineurs, qui ont été réentendus en mai 2023, ont tenu les mêmes déclarations. Par ailleurs, si l'expert a retenu que le prévenu souffrait d'un trouble de la préférence sexuelle de type pédophilie "peu sévère", notamment parce non exclusive de relations avec des femmes adultes, il a donné cette réponse à la question de la responsabilité (capacités volitives) de A______ et non à celle de l'appréciation du risque de récidive sexuelle pour des faits de même nature, qu'il a évalué comme étant de niveau moyen, en particulier en retenant le facteur de protection que représente</w:t>
      </w:r>
    </w:p>
    <w:p>
      <w:r>
        <w:t>- 12/15 - P/5662/2022 l'acceptation d'une prise en charge psychologique et/ou psychiatrique. Or, en l'espèce, si le recourant adhère à cette prise en charge – spécifiquement concernant le travail de psychoéducation sur le développement des enfants et les conséquences de l'exposition précoce à des contenus pornographiques –, force est, cependant, de constater qu'il conteste une partie importante des faits reprochés et sur lesquels le suivi thérapeutique ne porte ainsi pas. La procédure pénale ne semble pas, aux yeux de la Chambre de céans, avoir conduit à une remise en question du prévenu, de sorte que l'on ne peut le suivre quand il soutient que son incarcération devait être considérée comme un facteur de protection. Ce danger de récidive apparaît d'autant moins faible que l'expert a indiqué que le fait d'être exposé à la présence de ses enfants dans le cadre familial augmentait les risques. Or, les autorités pénales ne sont pas compétentes s'agissant de la prise en charge des enfants et la Chambre de céans ignore les perspectives prévues pour ces derniers ainsi que l'organisation du foyer, tout comme la présence ou non d'enfants dans l'entourage du recourant. Rien ne permet ainsi d'exclure, si le prévenu était libéré aujourd'hui, qu'il ne tente, sous le prétexte des fêtes de fins d'années, par exemple, d'approcher ses enfants voire ne commette des actes pédophiles à l'égard d'autres enfants qu'il pourrait côtoyer dans sa vie quotidienne, que ce soit dans le cercle familial ou hors de celui-ci. Ce risque est d'autant plus élevé qu'il est notoire que le traitement des pédophiles nécessite un suivi de plusieurs années – ce que l'expertise relève du reste aussi – , et que le recourant n'est suivi à B______ que depuis août 2022. Or, le recourant n'envisage aucune prise en charge thérapeutique à sa sortie de prison, omission qui peut s'interpréter comme un refus de remise en question dangereux au regard du risque de réitération. L'hébergement du recourant chez sa mère n'apparait pas susceptible d'empêcher le recourant de récidiver ni de protéger de manière sûre les enfants de sa pédophilie. Ainsi, le maintien du prévenu en détention pour prévenir tout risque de récidive permet-il de faire prévaloir l'intérêt à la sécurité publique sur la liberté personnelle de l'intéressé. C'est donc à juste titre que le premier juge a retenu un danger de réitération sans mesures de substitution. Le principe de proportionnalité étant respecté, l'audience devant le Tribunal étant fixée à brève échéance. Cette conclusion dispense l'autorité d'examiner si un autre risque – alternatif – serait également réalisé (arrêt du Tribunal fédéral 1B_51/2021 du 31 mars 2021 consid. 3.1 et la jurisprudence citée).</w:t>
      </w:r>
    </w:p>
    <w:p>
      <w:r>
        <w:t>- 13/15 - P/5662/2022</w:t>
      </w:r>
    </w:p>
    <w:p>
      <w:r>
        <w:rPr>
          <w:b/>
        </w:rPr>
        <w:t>E. 4</w:t>
      </w:r>
    </w:p>
    <w:p>
      <w:r>
        <w:t>Le recours s'avère ainsi infondé et doit être rejeté.</w:t>
      </w:r>
    </w:p>
    <w:p>
      <w:r>
        <w:rPr>
          <w:b/>
        </w:rPr>
        <w:t>E. 5</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Le recourant plaide au bénéfice d'une défense d'office. 6.1.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6.2. En l'occurrence, quand bien même le recourant succombe, la prise en charge des honoraires de son défenseur d'office sera admise pour ce recours déposé en fin d'instruction. L'indemnité du défenseur d'office sera toutefois fixée à la fin de la procédure (art. 135 al. 2 CPP). * * * * *</w:t>
      </w:r>
    </w:p>
    <w:p>
      <w:r>
        <w:t>- 14/15 - P/5662/2022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