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ACPR/929/2019 vom 29. April 2019</w:t>
      </w:r>
    </w:p>
    <w:p>
      <w:r>
        <w:t>GE Cour de justice, 2019-04-29, FR</w:t>
      </w:r>
    </w:p>
    <w:p>
      <w:r>
        <w:rPr>
          <w:b/>
        </w:rPr>
        <w:t xml:space="preserve">Quelle: </w:t>
      </w:r>
      <w:r>
        <w:t>https://mcp.opencaselaw.ch/entscheid/ge_gerichte_ACPR_929_2019</w:t>
      </w:r>
    </w:p>
    <w:p>
      <w:r>
        <w:t>FR: GE_GERICHTE ACPR/929/2019 du 29 avril 2019</w:t>
      </w:r>
    </w:p>
    <w:p>
      <w:r>
        <w:t>IT: GE_GERICHTE ACPR/929/2019 del 29 aprile 2019</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Si le recours a été déposé selon la forme et dans le délai prescrits (art. 385 al. 1 et 396 al. 1 CPP) — les formalités de notification (art. 85 al. 2 CPP) n'ayant pas été observées — et concerne une ordonnance sujette à recours auprès de la Chambre de céans (art. 393 al. 1 let. a CPP), il reste à déterminer si la recourante a un intérêt juridiquement protégé à la modification ou à l'annulation de la décision querellée (art. 382 al. 1 CPP).</w:t>
      </w:r>
    </w:p>
    <w:p>
      <w:r>
        <w:t>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w:t>
      </w:r>
    </w:p>
    <w:p>
      <w:r>
        <w:rPr>
          <w:b/>
        </w:rPr>
        <w:t>E. 2.2</w:t>
      </w:r>
    </w:p>
    <w:p>
      <w:r>
        <w:t>Selon l'art. 382 al. 1 CPP, toute partie qui a un intérêt juridiquement protégé à l'annulation ou à la modification d'une décision a qualité pour recourir contre celle- ci. Tel est, en particulier, le cas du lésé qui s'est constitué demandeur au pénal,</w:t>
      </w:r>
    </w:p>
    <w:p>
      <w:r>
        <w:t>- 6/13 - P/5389/2019 indépendamment d'éventuelles conclusions civiles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w:t>
      </w:r>
    </w:p>
    <w:p>
      <w:r>
        <w:t>2.3.1. Se rend coupable d'une fausse déclaration en justice selon l'art. 306 CP celui qui, étant partie dans un procès civil, aura donné sur les faits de la cause, après avoir été expressément invité par le juge à dire la vérité et rendu attentif aux suites pénales, une fausse déclaration constituant un moyen de preuve.</w:t>
      </w:r>
    </w:p>
    <w:p>
      <w:r>
        <w:t>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 (éd.), Schweizerisches Strafgesetzbuch : Praxiskommentar, 2e éd., Zurich 2012, n. 1 ad art. 307; A. DONATSCH / W. WOHLERS, Strafrecht IV, Delikte gegen die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2e éd., Bâle 2014, n. 81 ad art. 115).</w:t>
      </w:r>
    </w:p>
    <w:p>
      <w:r>
        <w:t>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t>2.3.2. En l'espèce, la procédure civile au cours de laquelle aurait été commise la fausse déclaration en justice alléguée n'est pas terminée. On ignore donc si les</w:t>
      </w:r>
    </w:p>
    <w:p>
      <w:r>
        <w:t>- 7/13 - P/5389/2019 prétendues fausses déclarations en justice auront ou non une quelconque influence sur le jugement à venir. La recourante ne peut dès lors être considérée, à ce stade, comme lésée par l'infraction dénoncée. Partant, elle ne dispose pas de la qualité pour recourir, et son recours est irrecevable sur ce point.</w:t>
      </w:r>
    </w:p>
    <w:p>
      <w:r>
        <w:rPr>
          <w:b/>
        </w:rPr>
        <w:t>E. 2.4</w:t>
      </w:r>
    </w:p>
    <w:p>
      <w:r>
        <w:t>Au surplus, son recours est recevable.</w:t>
      </w:r>
    </w:p>
    <w:p>
      <w:r>
        <w:rPr>
          <w:b/>
        </w:rPr>
        <w:t>E. 2.5</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se plaint d'une violation du droit d'être entendue.</w:t>
      </w:r>
    </w:p>
    <w:p>
      <w:r>
        <w:rPr>
          <w:b/>
        </w:rPr>
        <w:t>E. 3.1</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arrêt 6B_510/2018 du 31 juillet 2018 consid. 2.2.1).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et les références citées; arrêt 6B_1067/2018 du 23 novembre 2018 consid. 2.1.1).</w:t>
      </w:r>
    </w:p>
    <w:p>
      <w:r>
        <w:rPr>
          <w:b/>
        </w:rPr>
        <w:t>E. 3.2</w:t>
      </w:r>
    </w:p>
    <w:p>
      <w:r>
        <w:t>En l'espèce, la recourante n'explique pas en quoi le Ministère public aurait violé son droit d'être entendue. Cela étant, une éventuelle violation devrait de toute manière être considérée comme réparée, la recourante ayant pu s'exprimer devant la Chambre de céans qui dispose d'un pouvoir d'examen complet quant aux faits et au droit.</w:t>
      </w:r>
    </w:p>
    <w:p>
      <w:r>
        <w:t>- 8/13 - P/5389/2019</w:t>
      </w:r>
    </w:p>
    <w:p>
      <w:r>
        <w:rPr>
          <w:b/>
        </w:rPr>
        <w:t>E. 4</w:t>
      </w:r>
    </w:p>
    <w:p>
      <w:r>
        <w:t>La recourante reproche au Ministère public de ne pas être entré en matière sur sa plainte du 11 mars 2019, contre la curatrice.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4.2</w:t>
      </w:r>
    </w:p>
    <w:p>
      <w:r>
        <w:t>Aux termes de l'art. 219 al. 1 CP, celui qui aura violé son devoir d'assister ou d'élever une personne mineure dont il aura ainsi mis en danger le développement</w:t>
      </w:r>
    </w:p>
    <w:p>
      <w:r>
        <w:t>- 9/13 - P/5389/2019 physique ou psychique, ou qui aura manqué à ce devoir, sera puni d'une peine privative de liberté de trois ans au plus ou d'une peine pécuniaire. La mise en danger du développement de l'enfant doit être concrète, c'est-à-dire qu'elle doit apparaître vraisemblable dans le cas d'espèce. En pratique, il sera souvent difficile de déterminer quand il y aura un risque pour le développement du mineur. Il sera, en particulier, malaisé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de l'enfant sera mis en danger. Pour provoquer un tel résultat, il faudra normalement que l'auteur agisse de façon répétée ou viole durablement son devoir (arrêts du Tribunal fédéral 6B_457/2013 du 29 octobre 2013 consid. 1.2 et 6S_339/2003 du 12 novembre 2003 consid. 2.3).</w:t>
      </w:r>
    </w:p>
    <w:p>
      <w:r>
        <w:rPr>
          <w:b/>
        </w:rPr>
        <w:t>E. 4.3</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 arrêt du Tribunal fédéral 6B_498/2012 du 14 février 2013 consid. 5.1).</w:t>
      </w:r>
    </w:p>
    <w:p>
      <w:r>
        <w:rPr>
          <w:b/>
        </w:rPr>
        <w:t>E. 4.4</w:t>
      </w:r>
    </w:p>
    <w:p>
      <w:r>
        <w:t>Se rend coupable d'injure celui qui aura, par la parole, l'écriture, l'image, le geste ou par des voies de fait, attaqué autrui dans son honneur (art. 177 al. 1 CP).</w:t>
      </w:r>
    </w:p>
    <w:p>
      <w:r>
        <w:rPr>
          <w:b/>
        </w:rPr>
        <w:t>E. 4.5</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w:t>
      </w:r>
    </w:p>
    <w:p>
      <w:r>
        <w:t>- 10/13 - P/5389/2019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comme pour la menace, que le moyen de contrainte utilisé soit propre à impressionner une personne de sensibilité moyenne et à l'entraver d'une manière substantielle dans sa liberté de décision ou d'action (arrêt du Tribunal fédéral 6B_974/2018 du 20 décembre 2018 consid. 3.1 et les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Ainsi,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du Tribunal fédéral 6B_172/2019 du 5 juillet 2019 consid. 2.3 et les références citées).</w:t>
      </w:r>
    </w:p>
    <w:p>
      <w:r>
        <w:rPr>
          <w:b/>
        </w:rPr>
        <w:t>E. 4.6</w:t>
      </w:r>
    </w:p>
    <w:p>
      <w:r>
        <w:t>En l'espèce, en tant que la recourante aurait conservé l'autorité parentale sur sa fille, celle-ci ne rend pas vraisemblable que les actes reprochés à la curatrice auraient provoqué des séquelles durables chez l'enfant, mettant en danger son développement physique ou psychique. Elle n'établit pas non plus que la curatrice aurait violé son devoir de façon répétée. Au contraire, elle se borne à contester les décisions prises par la curatrice en y opposant sa propre opinion. Si les attestations des médecins produites à l'appui de ses déclarations confirment son point de vue, elles émettent des hypothèses générales, sans faire état de risques concrets. Au demeurant, le Tribunal de première instance – qui a en définitive pris la décision que critique la recourante – a conclu que la curatrice avait agi dans l'intérêt de l'enfant. En outre, la recourante ne fait référence à aucun fait précis s'agissant des infractions de calomnie et d'injure. Dans son recours, elle allègue que la curatrice aurait dit d'elle qu'elle avait des "problèmes psychiques", sans toutefois l'étayer. S'agissant de la contrainte, la recourante, qui ne détaille pas davantage ses accusations, ne fait nullement état d'un moyen de pression illicite de la part de la curatrice. Faute de prévention suffisante, les éléments constitutifs des infractions dénoncées n'étant pas réalisés, c'est à bon droit que le Ministère public a renoncé à entrer en matière.</w:t>
      </w:r>
    </w:p>
    <w:p>
      <w:r>
        <w:t>- 11/13 - P/5389/2019</w:t>
      </w:r>
    </w:p>
    <w:p>
      <w:r>
        <w:rPr>
          <w:b/>
        </w:rPr>
        <w:t>E. 4.7</w:t>
      </w:r>
    </w:p>
    <w:p>
      <w:r>
        <w:t>Les actes d'instruction sollicités par la recourante ne sont pas propres à modifier ces constatations.</w:t>
      </w:r>
    </w:p>
    <w:p>
      <w:r>
        <w:rPr>
          <w:b/>
        </w:rPr>
        <w:t>E. 5</w:t>
      </w:r>
    </w:p>
    <w:p>
      <w:r>
        <w:t>Justifiée, l'ordonnance querellée sera donc confirmée.</w:t>
      </w:r>
    </w:p>
    <w:p>
      <w:r>
        <w:rPr>
          <w:b/>
        </w:rPr>
        <w:t>E. 6</w:t>
      </w:r>
    </w:p>
    <w:p>
      <w:r>
        <w:t>La recourante a sollicité l'octroi de l'assistance judiciaire. Sa cause était toutefois dénuée de toute chance de succès, de sorte que sa requête ne peut qu'être rejetée (art. 136 al. 1 let. b CPP; arrêt du Tribunal fédéral 1B_173/2014 du 17 juillet 2014 consid. 3.1.1), cela quand bien même son indigence serait établie (art. 136 al. 1 let. a CPP).</w:t>
      </w:r>
    </w:p>
    <w:p>
      <w:r>
        <w:rPr>
          <w:b/>
        </w:rPr>
        <w:t>E. 7</w:t>
      </w:r>
    </w:p>
    <w:p>
      <w:r>
        <w:t>La recourante, qui succombe, supportera les frais envers l'État, qui seront fixés en totalité à CHF 700.- (art. 428 al. 1 CPP et 13 al. 1 du Règlement fixant le tarif des frais en matière pénale, RTFMP ; E 4 10.03). La décision sur l'assistance juridique est rendue sans frais (art. 20 RAJ). * * * * *</w:t>
      </w:r>
    </w:p>
    <w:p>
      <w:r>
        <w:t>- 12/13 - P/5389/2019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