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ACPR/928/2024 vom 30. Oktober 2024</w:t>
      </w:r>
    </w:p>
    <w:p>
      <w:r>
        <w:t>GE Cour de justice, 2024-10-30, FR</w:t>
      </w:r>
    </w:p>
    <w:p>
      <w:r>
        <w:rPr>
          <w:b/>
        </w:rPr>
        <w:t xml:space="preserve">Quelle: </w:t>
      </w:r>
      <w:r>
        <w:t>https://mcp.opencaselaw.ch/entscheid/ge_gerichte_ACPR_928_2024</w:t>
      </w:r>
    </w:p>
    <w:p>
      <w:r>
        <w:t>FR: GE_GERICHTE ACPR/928/2024 du 30 octobre 2024</w:t>
      </w:r>
    </w:p>
    <w:p>
      <w:r>
        <w:t>IT: GE_GERICHTE ACPR/928/2024 del 30 ottobre 2024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 6B_158/2013 du 25 avril 2013 consid. 2.1 ; Y. JEANNERET/A. KUHN/C. PERRIER DEPEURSINGE (éds), Commentaire romand, Code de procédure pénale suisse, 2ème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w:t>
      </w:r>
    </w:p>
    <w:p>
      <w:r>
        <w:t>- 6/10 - PM/1140/2024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arrêts du Tribunal fédéral 7B_678/2023 du 27 octobre 2023 consid. 2.2.2).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arrêts du Tribunal fédéral 7B_678/2023 du 27 octobre 2023 précité consid. 2.2.2).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3.2</w:t>
      </w:r>
    </w:p>
    <w:p>
      <w:r>
        <w:t>En l'espèce, il ne peut être retenu que le recourant aurait adopté un bon comportement en détention puisqu'il a fait l'objet de deux sanctions disciplinaires en l'espace de deux jours, peu de temps après son arrivée au sein de l'établissement</w:t>
      </w:r>
    </w:p>
    <w:p>
      <w:r>
        <w:t>- 7/10 - PM/1140/2024 pénitentiaire de B______, dont une pour menaces à l'intégrité physique envers un membre du personnel. L'on ne saurait prendre de telles menaces à la légère, contrairement à ce que suggère le recourant, en particulier dans le cas d'une personne incarcérée pour lésions corporelles simples et brigandage, impliquant l'usage de violence et intimidation. Le recourant tente de rejeter la responsabilité de sa consommation de stupéfiants sur un agent de détention, alors qu'il demeure seul responsable de ses actes, y compris de sa consommation de stupéfiants, peu importe la manière dont il se les serait procurés. Le recourant reconnaît lui-même que ses condamnations témoigneraient d'une "possible absence de prise de conscience", défaut qui ne peut ici qu'être confirmé au vu de son manque d'amendement, de la minimisation de sa responsabilité, y compris en lien avec son comportement en détention, et la gravité de ses actes. Le pronostic se présente sous un jour clairement défavorable. Le recourant n'a pas su tirer les leçons de ses précédentes condamnations puisqu'il a persisté à séjourner en Suisse en toute illégalité et a récidivé en commettant des infractions plus graves contre le patrimoine d'autrui, avec usage de la violence, et contre l'intégrité physique. Le risque de réitération est d'autant plus important que le recourant ne présente aucun projet concret de réinsertion professionnelle. Bien qu'il prétende vouloir se rendre en Belgique où un ami pourrait l'aider à trouver un emploi, rien ne permet d'attester qu'il pourrait effectivement y travailler, faute d'autorisation de séjour dans ce pays. L'absence de liens familiaux ou sociaux solides avérés, notamment en Belgique, accentue également le risque d'une nouvelle dérive criminelle. Il est ainsi à craindre, en cas de libération conditionnelle, que le recourant se retrouve dans les mêmes conditions que celles l'ayant conduit à sa dernière condamnation, c'est- à-dire en situation irrégulière en Suisse et sans revenu, et qu'il commette de nouvelles infractions pour subvenir à ses besoins. Le risque de récidive violente qu'il présente, en particulier de brigandage, ne saurait en tout état être sous-estimé, la sécurité publique devant prévaloir dans le présent cas. Les conditions d'une mise en liberté conditionnelle ne sont ainsi pas réalisées.</w:t>
      </w:r>
    </w:p>
    <w:p>
      <w:r>
        <w:rPr>
          <w:b/>
        </w:rPr>
        <w:t>E. 4</w:t>
      </w:r>
    </w:p>
    <w:p>
      <w:r>
        <w:t>Justifié, le jugement querellé sera donc confirmé et le recours rejeté.</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Le recourant demande l'octroi de l'assistance juridique.</w:t>
      </w:r>
    </w:p>
    <w:p>
      <w:r>
        <w:rPr>
          <w:b/>
        </w:rPr>
        <w:t>E. 6.1</w:t>
      </w:r>
    </w:p>
    <w:p>
      <w:r>
        <w:t>À teneur des art. 29 al. 3 Cst et 132 al. 1 let. b CPP, toute personne qui ne dispose pas de ressources suffisantes a droit à l'assistance judiciaire gratuite, à moins que sa cause paraisse dépourvue de toute chance de succès; elle a droit en outre à l'assistance</w:t>
      </w:r>
    </w:p>
    <w:p>
      <w:r>
        <w:t>- 8/10 - PM/1140/2024 judiciaire gratuite d'un défenseur, dans la mesure où la sauvegarde de ses droits le requiert (arrêt du Tribunal fédéral 1B_74/2013 du 9 avril 2013 consid. 2.1).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Le droit à l'assistance juridique n'est pas donné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 129 I 129 consid. 2.2).</w:t>
      </w:r>
    </w:p>
    <w:p>
      <w:r>
        <w:rPr>
          <w:b/>
        </w:rPr>
        <w:t>E. 6.2</w:t>
      </w:r>
    </w:p>
    <w:p>
      <w:r>
        <w:t>En l'espèce, les griefs du recourant étaient dénués de chances de succès, compte tenu de sa situation personnelle et administrative, ainsi que de l'impossibilité de réinsertion en Suisse. Partant, l'assistance d'un avocat rémunéré par l'État ne se justifiait pas. * * * * *</w:t>
      </w:r>
    </w:p>
    <w:p>
      <w:r>
        <w:t>- 9/10 - PM/1140/2024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