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ACPR/912/2025 vom 15. August 2025</w:t>
      </w:r>
    </w:p>
    <w:p>
      <w:r>
        <w:t>GE Cour de justice, 2025-08-15, FR</w:t>
      </w:r>
    </w:p>
    <w:p>
      <w:r>
        <w:rPr>
          <w:b/>
        </w:rPr>
        <w:t xml:space="preserve">Quelle: </w:t>
      </w:r>
      <w:r>
        <w:t>https://mcp.opencaselaw.ch/entscheid/ge_gerichte_ACPR_912_2025</w:t>
      </w:r>
    </w:p>
    <w:p>
      <w:r>
        <w:t>FR: GE_GERICHTE ACPR/912/2025 du 15 août 2025</w:t>
      </w:r>
    </w:p>
    <w:p>
      <w:r>
        <w:t>IT: GE_GERICHTE ACPR/912/2025 del 15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ne pas être entré en matière sur sa plainte, alors que les éléments constitutifs de l’infraction de lésions corporelles par négligence (art. 125 CP) étaient pourtant réunis.</w:t>
      </w:r>
    </w:p>
    <w:p>
      <w:r>
        <w:rPr>
          <w:b/>
        </w:rPr>
        <w:t>E. 2.1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w:t>
      </w:r>
    </w:p>
    <w:p>
      <w:r>
        <w:t>- 6/12 - P/12749/2025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utiles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w:t>
      </w:r>
    </w:p>
    <w:p>
      <w:r>
        <w:t>- 7/12 - P/12749/2025 en matière ne sont pas réalisées avec une certitude absolue, l'instruction doit être ouverte (ATF 143 IV 241 consid. 2.2.1 ; ATF 138 IV 86 consid. 4.1 ; ATF 137 IV 219 consid. 7).</w:t>
      </w:r>
    </w:p>
    <w:p>
      <w:r>
        <w:rPr>
          <w:b/>
        </w:rPr>
        <w:t>E. 2.2</w:t>
      </w:r>
    </w:p>
    <w:p>
      <w:r>
        <w:t>L'art. 125 CP réprime le comportement de quiconque, par négligence,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2.3</w:t>
      </w:r>
    </w:p>
    <w:p>
      <w:r>
        <w:t>Les voies de fait, réprimées par l'art. 126 CP, se définissent comme des atteintes physiques qui excèdent ce qui est socialement toléré et qui ne causent ni lésions corporelles, ni dommage à la santé; il s'agit généralement de contusions, de meurtrissures, d'écorchures ou de griffures (ATF 134 IV 189 consid. 1.2).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(ATF 134 IV 189 consid. 1.3).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Les voies de fait ne peuvent pas être commises par négligence (A. MACALUSO / L. MOREILLON / N. QUELOZ (éds), Commentaire Romand, Code pénal II, 2017, Lausanne, n. 6 ad. art. 52).</w:t>
      </w:r>
    </w:p>
    <w:p>
      <w:r>
        <w:rPr>
          <w:b/>
        </w:rPr>
        <w:t>E. 2.4</w:t>
      </w:r>
    </w:p>
    <w:p>
      <w:r>
        <w:t>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w:t>
      </w:r>
    </w:p>
    <w:p>
      <w:r>
        <w:t>- 8/12 - P/12749/2025 S'agissant d'un accident de la route, il convient de se référer aux règles de la circulation routière puis d'examiner si la négligence est en relation de causalité avec les lésions subies par la victime (ATF 122 IV 133 consid. 2a; arrêt du Tribunal fédéral 6B_976/2023 du 29 novembre 2023 consid. 1.2). Un comportement est la cause naturelle d'un résultat s'il en constitue l'une des conditions sine qua non, c'est-à-dire si, sans lui, le résultat ne se serait pas produit (ATF 133 IV 158 consid. 6.1).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134 IV 255 consid. 4.4.2).</w:t>
      </w:r>
    </w:p>
    <w:p>
      <w:r>
        <w:rPr>
          <w:b/>
        </w:rPr>
        <w:t>E. 2.5</w:t>
      </w:r>
    </w:p>
    <w:p>
      <w:r>
        <w:t>Selon l'art. 26 al. 1 de la loi fédérale sur la circulation routière (LCR), chacun doit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143 IV 500 consid. 1.2.4; 143 IV 138 consid. 2.1).</w:t>
      </w:r>
    </w:p>
    <w:p>
      <w:r>
        <w:rPr>
          <w:b/>
        </w:rPr>
        <w:t>E. 2.6</w:t>
      </w:r>
    </w:p>
    <w:p>
      <w:r>
        <w:t>Aux termes de l'art. 31 LCR, le conducteur devra rester constamment maître de son véhicule de façon à pouvoir se conformer aux devoirs de prudence (al. 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Cette dernière règle est concrétisée par l’art. 2 al. 1 OCR, aux termes duquel est tenu de s’abstenir de conduire quiconque n’en est pas capable parce qu’il est surmené, sous l’effet de l’alcool, d’un médicament, d’un stupéfiant ou pour toute autre raison.</w:t>
      </w:r>
    </w:p>
    <w:p>
      <w:r>
        <w:t>- 9/12 - P/12749/2025</w:t>
      </w:r>
    </w:p>
    <w:p>
      <w:r>
        <w:rPr>
          <w:b/>
        </w:rPr>
        <w:t>E. 2.7</w:t>
      </w:r>
    </w:p>
    <w:p>
      <w:r>
        <w:t>À teneur de l'art. 36 al. 4 LCR, le conducteur qui veut engager son véhicule dans la circulation, faire demi-tour ou marche arrière ne doit pas entraver les autres usagers de la route ; ces derniers bénéficient de la priorité. Une de ces règles générales est concrétisée par l'art. 17 OCR, aux termes duquel avant de démarrer, le conducteur s'assurera qu'il ne met en danger aucun enfant ou autre usager de la route.</w:t>
      </w:r>
    </w:p>
    <w:p>
      <w:r>
        <w:rPr>
          <w:b/>
        </w:rPr>
        <w:t>E. 2.8</w:t>
      </w:r>
    </w:p>
    <w:p>
      <w:r>
        <w:t>Selon l’art. 90 al. 1 LCR, celui qui viole les règles de la circulation prévues par la loi fédérale sur la circulation routière ou par les dispositions d’exécution émanant du Conseil fédéral est puni de l’amende</w:t>
      </w:r>
    </w:p>
    <w:p>
      <w:r>
        <w:rPr>
          <w:b/>
        </w:rPr>
        <w:t>E. 2.9</w:t>
      </w:r>
    </w:p>
    <w:p>
      <w:r>
        <w:t>L’art. 91 al. 2 let. b LCR punit d’une peine privative de liberté de trois ans au plus ou d’une peine pécuniaire quiconque conduit un véhicule automobile alors qu’il se trouve dans l’incapacité de conduire pour d’autres raisons (qu’un état d’ébriété).</w:t>
      </w:r>
    </w:p>
    <w:p>
      <w:r>
        <w:rPr>
          <w:b/>
        </w:rPr>
        <w:t>E. 2.10</w:t>
      </w:r>
    </w:p>
    <w:p>
      <w:r>
        <w:t>En l’espèce, il ressort des pièces médicales produites à l’appui de sa plainte que le recourant a subi, des suites de l’accident survenu le 7 mai 2025, divers problèmes médicaux – à savoir des rachialgies diffuses, une céphalée, une hypoesthésie des membres inférieurs, ainsi qu’une sensation de décharges électriques dans les quatre membres –, lesquels lui ont occasionné un arrêt de travail, à tout le moins pour la période allant du 7 mai 2025 au 9 juin 2025. Bien que le Ministère public ait relevé, dans le cadre de son ordonnance querellée, que les atteintes subies par le recourant devaient être examinées sous l’angle des lésions corporelles par négligence, il conteste désormais, dans ses observations, que de telles lésions soient établies. À tort. En effet, les atteintes alléguées par le recourant sont corroborées par le « bon pour une IRM cérébrale + médullaire » du 2 juin 2025. Par ailleurs, au vu de la durée de l’arrêt qu’elles ont suscité, ces atteintes ne sauraient être vues comme de simples troubles passagers et peuvent dès lors, en l’état, être qualifiées de lésions corporelles. Le Ministère public considère en outre que l’élément constitutif subjectif de l’infraction de lésions corporelles par négligence, voire d’une quelconque autre infraction, ferait défaut, au motif que C______ avait été victime d’un malaise, lequel avait engendré l’accident. Cet accident, lors duquel C______ n’était pas conscient, serait la « somme de malencontreuses circonstances » et ce dernier ne pouvait pas prévoir que les « sensations » et « visions » qu’il ressentait étaient annonciatrices du malaise à venir, et encore moins de la survenance de l’accident, ce d’autant qu’il n’avait eu aucun antécédent de malaise. Ce raisonnement ne saurait, en l’état, être suivi. En effet, bien qu’il ressorte de son dossier médical du 7 mai 2025 que C______ a été victime d’un malaise alors qu’il se</w:t>
      </w:r>
    </w:p>
    <w:p>
      <w:r>
        <w:t>- 10/12 - P/12749/2025 trouvait le jour même au volant de son véhicule, on ne saurait pour autant d’emblée retenir qu’un tel malaise exclurait tout comportement fautif de sa part. Lors de son audition par la police, le mis en cause a en effet expliqué que, lorsqu’il avait souhaité quitter sa place de stationnement, il ne s’était pas senti bien et avait vu des points noirs. Force est ainsi d’admettre que, de ses propres aveux, C______ ne semblait pas être en état de prendre le volant, ce dont il aurait dû se rendre compte, à tout le moins aussi longtemps que les troubles dont il avait fait état lors de son audition par la police n'avaient pas complétement disparu. Il aurait d’autant plus dû s’en apercevoir qu’il était âgé de près de 80 ans au moment des faits et que, bien qu’il eût annoncé ne pas avoir d’antécédent lors de son admission à l’hôpital, il avait bel et bien été victime d’un AVC quelques semaines plus tôt. Ce nonobstant, il ressort des éléments figurant au dossier qu’avant de s’engager sur la chaussée, il a effectué plusieurs manœuvres, percutant au passage l’avant du véhicule se trouvant correctement stationnée derrière lui. On ne peut ainsi exclure, à ce stade, qu’en décidant malgré tout de prendre le volant, sans attendre que son état se normalisât, C______ eût pu violer les règles de la prudence qui s’imposaient à lui. Au vu de ce qui précède, c’est à tort que le Ministère public a considéré que les éléments constitutifs d’une quelconque infraction n’étaient pas réunis, les réquisits de l'art. 310 al. 1 let. a CPP n'étant pas réalisés. Il lui appartiendra dès lors d’ouvrir une instruction et, après avoir procédé cas échéant à tout acte d’enquête complémentaire qu’il jugera utile, statuer à nouveau (art. 299 al. 2 CPP), en examinant, à l’aune des considérations ci-dessus, si les éléments constitutifs de l’infraction de lésions corporelles par négligence (art. 125 CP) et/ou d’une quelconque autre infraction, plus particulièrement à la LCR, sont susceptibles d’être réunis.</w:t>
      </w:r>
    </w:p>
    <w:p>
      <w:r>
        <w:rPr>
          <w:b/>
        </w:rPr>
        <w:t>E. 3</w:t>
      </w:r>
    </w:p>
    <w:p>
      <w:r>
        <w:t>Fondé, le recours doit être admis ; partant, l’ordonnance querellée sera annulée et la cause renvoyée au Ministère public afin qu’il procède dans le sens des considérants.</w:t>
      </w:r>
    </w:p>
    <w:p>
      <w:r>
        <w:rPr>
          <w:b/>
        </w:rPr>
        <w:t>E. 4</w:t>
      </w:r>
    </w:p>
    <w:p>
      <w:r>
        <w:t>Le recourant sollicite l'assistance judiciaire pour la présente procédure de recours.</w:t>
      </w:r>
    </w:p>
    <w:p>
      <w:r>
        <w:rPr>
          <w:b/>
        </w:rPr>
        <w:t>E. 4.1</w:t>
      </w:r>
    </w:p>
    <w:p>
      <w:r>
        <w:t>À teneur de l’art. 136 al. 1 let. a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L'assistance judiciaire comprend (art. 136 al. 2 CPP), outre l'exonération des frais de procédure (let. a), la désignation d'un conseil juridique gratuit, lorsque la défense des intérêts de la partie plaignante l'exige (let. c).</w:t>
      </w:r>
    </w:p>
    <w:p>
      <w:r>
        <w:rPr>
          <w:b/>
        </w:rPr>
        <w:t>E. 4.2</w:t>
      </w:r>
    </w:p>
    <w:p>
      <w:r>
        <w:t>En l'espèce, l'impécuniosité de A______ est avérée sur la base du rapport de l’assistance juridique du 6 octobre 2025. De plus, force est de retenir, au vu des motifs exposés plus haut, que ses prétentions civiles n'apparaissent pas vouées à</w:t>
      </w:r>
    </w:p>
    <w:p>
      <w:r>
        <w:t>- 11/12 - P/12749/2025 l'échec, de sorte que l’assistance judiciaire gratuite lui sera accordée pour la procédure de recours et Me B______, actuel conseil du plaignant, lui sera désigné en qualité de conseil juridique gratuit. Le recourant conclut à l'allocation d'un montant de CHF 1'081.-, correspondant à 5h00 d'activité d'avocat associé. Compte tenu du peu de difficulté de la cause, tant l'ampleur de l'écriture de recours (soit huit pages, page de garde et conclusions comprises) et de la réplique (deux pages), d’une part, que l'indemnité réclamée, d’autre part, paraissent excessives. Partant, celle-ci sera réduite et seule une indemnité correspondant à 2h30 d'activité d'avocat associé (au tarif horaire de CHF 200.-) lui sera allouée, soit un total de CHF 540.50 TTC, TVA à 8.1% comprise.</w:t>
      </w:r>
    </w:p>
    <w:p>
      <w:r>
        <w:rPr>
          <w:b/>
        </w:rPr>
        <w:t>E. 5</w:t>
      </w:r>
    </w:p>
    <w:p>
      <w:r>
        <w:t>L'admission du recours ne donne pas lieu à la perception de frais (art. 428 al. 1 CPP). * * * * *</w:t>
      </w:r>
    </w:p>
    <w:p>
      <w:r>
        <w:t>- 12/12 - P/12749/2025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