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ACPR/910/2021 vom 4. November 2021</w:t>
      </w:r>
    </w:p>
    <w:p>
      <w:r>
        <w:t>GE Cour de justice, 2021-11-04, FR</w:t>
      </w:r>
    </w:p>
    <w:p>
      <w:r>
        <w:rPr>
          <w:b/>
        </w:rPr>
        <w:t xml:space="preserve">Quelle: </w:t>
      </w:r>
      <w:r>
        <w:t>https://mcp.opencaselaw.ch/entscheid/ge_gerichte_ACPR_910_2021</w:t>
      </w:r>
    </w:p>
    <w:p>
      <w:r>
        <w:t>FR: GE_GERICHTE ACPR/910/2021 du 4 novembre 2021</w:t>
      </w:r>
    </w:p>
    <w:p>
      <w:r>
        <w:t>IT: GE_GERICHTE ACPR/910/2021 del 4 novembre 2021</w:t>
      </w:r>
    </w:p>
    <w:p>
      <w:pPr>
        <w:pStyle w:val="Heading2"/>
      </w:pPr>
      <w:r>
        <w:t>Erwägungen</w:t>
      </w:r>
    </w:p>
    <w:p>
      <w:r>
        <w:rPr>
          <w:b/>
        </w:rPr>
        <w:t>E. 1</w:t>
      </w:r>
    </w:p>
    <w:p>
      <w:r>
        <w:t>L'acte de recours a été déposé selon la forme prescrite (art. 385 al. 1 et 396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allègue tout d'abord n'avoir pas reçu l'ordonnance pénale, affirmant ensuite avoir été en vacances à la période de son prononcé.</w:t>
      </w:r>
    </w:p>
    <w:p>
      <w:r>
        <w:rPr>
          <w:b/>
        </w:rPr>
        <w:t>E. 3.1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parce qu'elle est tardive (cf. ATF 142 IV 201 consid. 2.2), le tribunal de première instance n'entre pas en matière (cf. Message du 21 décembre 2005 relatif à l'unification de la procédure pénale, FF 2006 1275 ad art. 360). En d'autres termes, le bien-fondé de la contestation n'est pas examiné.</w:t>
      </w:r>
    </w:p>
    <w:p>
      <w:r>
        <w:rPr>
          <w:b/>
        </w:rPr>
        <w:t>E. 3.2</w:t>
      </w:r>
    </w:p>
    <w:p>
      <w:r>
        <w:t>Les autorités pénales notifient leurs prononcés par lettre signature ou par tout autre mode de communication impliquant un accusé de réception, notamment par l'entremise de la police (art. 85 al. 2 CPP).</w:t>
      </w:r>
    </w:p>
    <w:p>
      <w:r>
        <w:t>- 4/7 - P/10973/2021</w:t>
      </w:r>
    </w:p>
    <w:p>
      <w:r>
        <w:rPr>
          <w:b/>
        </w:rPr>
        <w:t>E. 3.3</w:t>
      </w:r>
    </w:p>
    <w:p>
      <w:r>
        <w:t>L'art. 87 CPP précise que toute communication doit être notifiée au domicile, au lieu de résidence habituelle ou au siège du destinataire (al. 1). Les parties qui ont leur domicile à l'étranger doivent désigner un domicile de notification en Suisse (al. 2).</w:t>
      </w:r>
    </w:p>
    <w:p>
      <w:r>
        <w:rPr>
          <w:b/>
        </w:rPr>
        <w:t>E. 3.4</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donc en particulier lorsqu'elle a été entendue par la police en qualité de prévenu (ACPR/436/2013 consid. 3.1). De jurisprudence constante, celui qui se sait partie à une procédure et qui doit dès lors s'attendre à recevoir la notification d'actes d'une autorité pénale, est tenu de relever son courrier ou de prendre des dispositions pour que celui-ci lui parvienne néanmoins.</w:t>
      </w:r>
    </w:p>
    <w:p>
      <w:r>
        <w:rPr>
          <w:b/>
        </w:rPr>
        <w:t>E. 3.5</w:t>
      </w:r>
    </w:p>
    <w:p>
      <w:r>
        <w:t>En l'espèce, du fait de son audition par l'Administration fédérale des douanes le 20 mai 2021, le recourant devait s'attendre à recevoir une décision judiciaire le concernant. Ayant désigné comme adresse de notification en Suisse l'adresse de son employeur, il devait prendre ses dispositions pour réceptionner l'ordonnance pénale auprès de celui-ci et ce, même s'il était en vacances à cette période, par exemple en chargeant un collègue d'agir pour lui (ACPR/202/2016 du 12 avril 2016 consid. 3.4.). L'ordonnance pénale ayant été notifiée à l'employeur du recourant le 21 juillet 2021, le délai d'opposition arrivait à échéance le premier jour utile suivant le samedi 31 juillet 2021, soit le lundi 2 août 2021 (art. 90 al. 2 CPP). En tant que l'opposition a été expédiée le 18 septembre 2021, elle a donc été faite après l'expiration du délai de 10 jours, ce qu'a constaté à juste titre le Tribunal de police.</w:t>
      </w:r>
    </w:p>
    <w:p>
      <w:r>
        <w:rPr>
          <w:b/>
        </w:rPr>
        <w:t>E. 4</w:t>
      </w:r>
    </w:p>
    <w:p>
      <w:r>
        <w:t>La compétence de traiter la demande de restitution du délai d'opposition, au sens de l'art. 94 al. 1 CPP, appartient au Ministère public. Celui-ci, pour avoir invité le</w:t>
      </w:r>
    </w:p>
    <w:p>
      <w:r>
        <w:t>- 5/7 - P/10973/2021 Tribunal de police à lui transmettre le dossier, savait devoir se saisir de cette question si la tardiveté de l'opposition était constatée par cette autorité. Il a du reste statué sur cette problématique par ordonnance du 9 novembre 2021.</w:t>
      </w:r>
    </w:p>
    <w:p>
      <w:r>
        <w:rPr>
          <w:b/>
        </w:rPr>
        <w:t>E. 5</w:t>
      </w:r>
    </w:p>
    <w:p>
      <w:r>
        <w:t>Le recours ne peut donc qu'être rejeté, de sorte qu'il n'y a pas lieu d'examiner le fond de la contestation.</w:t>
      </w:r>
    </w:p>
    <w:p>
      <w:r>
        <w:rPr>
          <w:b/>
        </w:rPr>
        <w:t>E. 6</w:t>
      </w:r>
    </w:p>
    <w:p>
      <w:r>
        <w:t>Le recourant succombe et supportera les frais envers l'État, fixés en totalité à CHF 800.- (art. 428 al. 1 CPP et 13 al. 1 du Règlement fixant le tarif des frais en matière pénale, RTFMP; E 4 10.03). * * * * *</w:t>
      </w:r>
    </w:p>
    <w:p>
      <w:r>
        <w:t>- 6/7 - P/10973/2021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