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ACPR/906/2019 vom 30. Oktober 2019</w:t>
      </w:r>
    </w:p>
    <w:p>
      <w:r>
        <w:t>GE Cour de justice, 2019-10-30, FR</w:t>
      </w:r>
    </w:p>
    <w:p>
      <w:r>
        <w:rPr>
          <w:b/>
        </w:rPr>
        <w:t xml:space="preserve">Quelle: </w:t>
      </w:r>
      <w:r>
        <w:t>https://mcp.opencaselaw.ch/entscheid/ge_gerichte_ACPR_906_2019</w:t>
      </w:r>
    </w:p>
    <w:p>
      <w:r>
        <w:t>FR: GE_GERICHTE ACPR/906/2019 du 30 octobre 2019</w:t>
      </w:r>
    </w:p>
    <w:p>
      <w:r>
        <w:t>IT: GE_GERICHTE ACPR/906/2019 del 30 ottobre 2019</w:t>
      </w:r>
    </w:p>
    <w:p>
      <w:pPr>
        <w:pStyle w:val="Heading2"/>
      </w:pPr>
      <w:r>
        <w:t>Erwägungen</w:t>
      </w:r>
    </w:p>
    <w:p>
      <w:r>
        <w:rPr>
          <w:b/>
        </w:rPr>
        <w:t>E. 1.1</w:t>
      </w:r>
    </w:p>
    <w:p>
      <w:r>
        <w:t>Les recours sont recevables pour avoir été déposés selon la forme et dans le délai prescrits (art. 385 al. 1 et 396 al. 1 CPP), concerner des ordonnances sujettes à recours auprès de la Chambre de céans (art. 222 et 393 al. 1 let. c CPP) et émaner du prévenu qui, partie à la procédure (art. 104 al. 1 let. a CPP), a qualité pour agir, ayant un intérêt juridiquement protégé à la modification ou à l'annulation des décisions querellées (art. 382 al. 1 CPP). Le recours dirigé contre l'ordonnance de prolongation de la détention provisoire du 30 octobre 2019 conserve par ailleurs un objet, nonobstant désormais le renvoi du prévenu en jugement et l'ordonnance de mise en détention pour motifs de sûretés prononcée le 5 novembre 2019 (cf. ACPR/694/2019 du 12 septembre 2019 et l'arrêt cité; cf. aussi l'arrêt du Tribunal fédéral 1B_470/2019 du 16 octobre 2019 qui mentionne, à son consid. 1, que le recourant qui se trouve en détention pour des motifs de sûreté conserve un intérêt juridiquement protégé à la vérification de la décision attaquée qui confirmait la prolongation de sa détention provisoire).</w:t>
      </w:r>
    </w:p>
    <w:p>
      <w:r>
        <w:rPr>
          <w:b/>
        </w:rPr>
        <w:t>E. 1.2</w:t>
      </w:r>
    </w:p>
    <w:p>
      <w:r>
        <w:t>Les deux recours, bien que dirigés contre deux décisions distinctes, émanent du même prévenu, concernent les mêmes faits et portent sur des questions juridiques communes. Il se justifie, par conséquent, de les joindre et de les traiter en un seul arrêt.</w:t>
      </w:r>
    </w:p>
    <w:p>
      <w:r>
        <w:rPr>
          <w:b/>
        </w:rPr>
        <w:t>E. 2</w:t>
      </w:r>
    </w:p>
    <w:p>
      <w:r>
        <w:t>Le recourant ne conteste pas les charges, de sorte qu'il n'y a pas lieu de s'y attarder.</w:t>
      </w:r>
    </w:p>
    <w:p>
      <w:r>
        <w:rPr>
          <w:b/>
        </w:rPr>
        <w:t>E. 3</w:t>
      </w:r>
    </w:p>
    <w:p>
      <w:r>
        <w:t>Il conteste le risque de réitération.</w:t>
      </w:r>
    </w:p>
    <w:p>
      <w:r>
        <w:rPr>
          <w:b/>
        </w:rPr>
        <w:t>E. 3.1</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w:t>
      </w:r>
    </w:p>
    <w:p>
      <w:r>
        <w:t>- 6/9 - P/20836/2019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l'occurrence, les faits reprochés portent notamment sur une infraction de vol, passible d'une peine privative de liberté maximale de 5 ans. Il s'agit là d'un crime (art. 139 al. 1 et 10 al. 2 CP).</w:t>
      </w:r>
    </w:p>
    <w:p>
      <w:r>
        <w:t>Le recourant vit dans la précarité, n'ayant aucune ressource financière, et n'a pas expliqué ce qu'il était venu faire à Genève, alors qu'il dit avoir demandé l'asile dans le canton de Zurich. Il était en outre porteur, avec l'individu interpellé en même temps que lui, de pinces coupantes destinées apparemment à enlever les antivols, ce qui peut laisser penser à un acte prémédité.</w:t>
      </w:r>
    </w:p>
    <w:p>
      <w:r>
        <w:t>Le risque que le recourant commette de nouveaux vols, même pour se vêtir ou manger – il a admis avoir déjà agi de la sorte en France –, est donc élevé.</w:t>
      </w:r>
    </w:p>
    <w:p>
      <w:r>
        <w:t>Enfin, le recourant ayant admis les faits, le risque de récidive peut se fonder sur les infractions ici reprochées, même si l'intéressé n'a aucun antécédent inscrit à son casier judiciaire suisse.</w:t>
      </w:r>
    </w:p>
    <w:p>
      <w:r>
        <w:t>Partant, il existe bel et bien un risque concret de réitération, qu'aucune mesure de substitution ne peut à l'évidence pallier.</w:t>
      </w:r>
    </w:p>
    <w:p>
      <w:r>
        <w:rPr>
          <w:b/>
        </w:rPr>
        <w:t>E. 4</w:t>
      </w:r>
    </w:p>
    <w:p>
      <w:r>
        <w:t>L'admission de ce risque dispense d'examiner s'il existe, en sus, un risque de fuite.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w:t>
      </w:r>
    </w:p>
    <w:p>
      <w:r>
        <w:t>- 7/9 - P/20836/2019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le recourant a été interpellé le 10 octobre 2019 et mis en détention provisoire le lendemain. Le 5 novembre 2019, il a été placé en détention pour des motifs de sûreté jusqu'au 5 janvier 2020.</w:t>
      </w:r>
    </w:p>
    <w:p>
      <w:r>
        <w:t>L'acte d'accusation ayant été transmis au Tribunal de police le 1er novembre 2019, le recourant devrait être jugé avant cette échéance.</w:t>
      </w:r>
    </w:p>
    <w:p>
      <w:r>
        <w:t>Même si le recourant devait être jugé le 5 janvier 2020, la durée de sa détention jusqu'à cette date – soit un peu moins de 3 mois – resterait encore bien en-deçà de la durée de la peine de 6 mois requise par le Ministère public – et dont il n'appartient pas à la Chambre de céans de dire si elle est excessive ou non – et serait donc parfaitement proportionnée. Partant, l'argument selon lequel le juge du fond serait contraint d'adapter sa peine à la hausse est infondé.</w:t>
      </w:r>
    </w:p>
    <w:p>
      <w:r>
        <w:t>Il en va de même de celui selon lequel le juge du fond ne pourra, vu les délais de convocation, pas se prononcer avant l'échéance de la durée de la détention pour des motifs de sûreté. Il s'agit là de conjecture. Si un tel cas venait à se présenter, il appartiendrait alors au recourant de s'opposer à cette éventuelle prolongation de la détention pour des motifs de sûreté et à la Chambre de céans de réexaminer, à ce moment-là, si la détention demeure encore proportionnée.</w:t>
      </w:r>
    </w:p>
    <w:p>
      <w:r>
        <w:t>Enfin, le fait que le recourant s'expose à une peine privative de liberté assortie du sursis n'est, à teneur de la jurisprudence susmentionnée, pas relevant dans le cadre de l'examen du principe de la proportionnalité, et le recourant ne soutient pas le contraire.</w:t>
      </w:r>
    </w:p>
    <w:p>
      <w:r>
        <w:rPr>
          <w:b/>
        </w:rPr>
        <w:t>E. 6</w:t>
      </w:r>
    </w:p>
    <w:p>
      <w:r>
        <w:t>Le recours s'avère ainsi infondé et sera rejeté.</w:t>
      </w:r>
    </w:p>
    <w:p>
      <w:r>
        <w:rPr>
          <w:b/>
        </w:rPr>
        <w:t>E. 7</w:t>
      </w:r>
    </w:p>
    <w:p>
      <w:r>
        <w:t>Le recourant, qui succombe, supportera les frais envers l'État, qui comprendront un émolument de CHF 900.- (art. 428 al. 1 CPP et 13 al. 1 du Règlement fixant le tarif des frais en matière pénale, RTFMP; E 4 10.03). * * * * *</w:t>
      </w:r>
    </w:p>
    <w:p>
      <w:r>
        <w:t>- 8/9 - P/20836/2019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