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ACPR/905/2023 vom 29. August 2023</w:t>
      </w:r>
    </w:p>
    <w:p>
      <w:r>
        <w:t>GE Cour de justice, 2023-08-29, FR</w:t>
      </w:r>
    </w:p>
    <w:p>
      <w:r>
        <w:rPr>
          <w:b/>
        </w:rPr>
        <w:t xml:space="preserve">Quelle: </w:t>
      </w:r>
      <w:r>
        <w:t>https://mcp.opencaselaw.ch/entscheid/ge_gerichte_ACPR_905_2023</w:t>
      </w:r>
    </w:p>
    <w:p>
      <w:r>
        <w:t>FR: GE_GERICHTE ACPR/905/2023 du 29 août 2023</w:t>
      </w:r>
    </w:p>
    <w:p>
      <w:r>
        <w:t>IT: GE_GERICHTE ACPR/905/2023 del 29 agosto 2023</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se plaint d'une violation du principe de l'unité de la procédure.</w:t>
      </w:r>
    </w:p>
    <w:p>
      <w:r>
        <w:rPr>
          <w:b/>
        </w:rPr>
        <w:t>E. 2.1</w:t>
      </w:r>
    </w:p>
    <w:p>
      <w:r>
        <w:t>À teneur de l'art. 29 al. 1 CPP, les infractions sont poursuivies et jugées conjointement lorsqu'un prévenu a commis plusieurs infractions (let. a) ou lorsqu'il y a plusieurs coauteurs ou participation (let. b). Ce principe, dit de l'unité, tend à éviter les jugements contradictoires et sert l'économie de la procédure (arrêt du Tribunal fédéral 1B_428/2018 du 7 novembre 2018 consid. 3.2). De façon générale, l'art. 49 CP impose la règle de l'unité des poursuites qui veut que les infractions commises en concours doivent être réprimées dans un seul et même jugement et qu'un seul juge doive se prononcer sur l'ensemble des faits qui peuvent être reprochés à un délinquant. Cette solution permet d'éviter la multitude de jugements rendus à l'encontre du même prévenu, le prononcé d'une peine complémentaire ou peine d'ensemble, ainsi que les frais liés à toute nouvelle procédure. En ce sens, les intérêts de l'auteur sont préservés. La solution choisie par le législateur tend aussi à éviter des jugements contradictoires, que cela soit au niveau de la constatation de l'état de fait, de l'appréciation juridique ou de la fixation de la peine (ATF 138 IV 214 consid.</w:t>
      </w:r>
    </w:p>
    <w:p>
      <w:r>
        <w:rPr>
          <w:b/>
        </w:rPr>
        <w:t>E. 2.2</w:t>
      </w:r>
    </w:p>
    <w:p>
      <w:r>
        <w:t>Selon l'art. 30 CPP, si des raisons objectives le justifient, le ministère public et les tribunaux peuvent ordonner la jonction ou la disjonction de procédures pénales. La faculté offerte par cette norme d'ordonner la jonction de plusieurs procédures s'entend en quelque sorte comme une extension du principe d'unité à d'autres situations que celles qui sont visées à l'art. 29 CPP (Y. JEANNERET / A. KUHN / C. PERRIER DEPEURSINGE (éds), Commentaire romand : Code de procédure pénale suisse, 2ème éd., Bâle 2019, n. 3 ad art. 30). La disjonction des causes en vertu de l'art. 30 CPP doit cependant rester l'exception et l'unité de la procédure la règle, dans un but d'économie de procédure, d'une part, mais aussi afin de prévenir le prononcé de décisions contraires, d'autre part. Une étroite connexité entre différentes infractions plaide également pour une jonction au sens de l'art. 30 CPP. Elle est notamment donnée, lorsque des participants s'accusent mutuellement d'infractions qui auraient été commises dans le cadre d'un même conflit. Une jonction des causes dans ce cas de figure va dans l'intérêt de l'économie de procédure et permet d'éviter des décisions contradictoires. Le Tribunal fédéral a ainsi considéré que dans le cas d'une personne blessée par des policiers qu'elle aurait agressés auparavant, les procédures ouvertes contre la victime et les agents de police devaient être instruites par un seul Ministère public, en l'occurrence extraordinaire (ATF 138 IV 29 consid. 5.5 ; ACPR/654/2016 du 13 octobre 2016).</w:t>
      </w:r>
    </w:p>
    <w:p>
      <w:r>
        <w:rPr>
          <w:b/>
        </w:rPr>
        <w:t>E. 2.3</w:t>
      </w:r>
    </w:p>
    <w:p>
      <w:r>
        <w:t>En l'espèce, le recourant est plaignant dans la procédure P/10653/2023. Par suite de la plainte de F______, le Ministère public a ouvert une procédure séparée contre lui (P/1______/2023), avant d'ordonner la jonction de ces deux procédures. Dans la première procédure, il est reproché à C______ et D______ d'avoir commis des infractions d'extorsion et chantage, menaces, contrainte et séquestration contre le recourant et sa mère et dans la seconde, le recourant est mis en cause pour avoir notamment abusé de la confiance de F______. Il ressort de ce qui précède que les prévenus et les parties plaignantes ne sont pas les mêmes dans les deux procédures. En outre, les infractions sont distinctes et ne portent pas sur les mêmes faits. L'art. 29 CPP n'apparait ainsi pas applicable au recourant, étant souligné que la réunion des deux procédures placerait le recourant dans une situation dans laquelle il revêtirait la qualité de plaignant et de prévenu, ce qui ne se justifie ici pas sous l'angle de l'opportunité. L'exception prévue à l'art. 30 CPP n'est pas non plus réalisée. Aucune raison objective ne milite pour que les procédures soient poursuivies ensemble, étant</w:t>
      </w:r>
    </w:p>
    <w:p>
      <w:r>
        <w:t>- 6/7 - P/10653/2023 souligné que, comme relevé par le recourant, l'instruction de la P/10653/2023 est plus avancée que celle de la P/1______/2023.</w:t>
      </w:r>
    </w:p>
    <w:p>
      <w:r>
        <w:rPr>
          <w:b/>
        </w:rPr>
        <w:t>E. 2.4</w:t>
      </w:r>
    </w:p>
    <w:p>
      <w:r>
        <w:t>Pour le surplus, l'éventuel accès par une partie dans la P/1______/2023, au dossier de la P/10653/2023, n'est pas l'objet de la décision querellée. La Chambre de céans n'a donc pas à s'en saisir (ACPR/111/2022 du 15 février 2022).</w:t>
      </w:r>
    </w:p>
    <w:p>
      <w:r>
        <w:rPr>
          <w:b/>
        </w:rPr>
        <w:t>E. 3</w:t>
      </w:r>
    </w:p>
    <w:p>
      <w:r>
        <w:t>Fondé, le recours doit donc être admis; l'ordonnance querellée sera annulée et la cause renvoyée au Ministère public pour procéder dans le sens des considérants.</w:t>
      </w:r>
    </w:p>
    <w:p>
      <w:r>
        <w:rPr>
          <w:b/>
        </w:rPr>
        <w:t>E. 4</w:t>
      </w:r>
    </w:p>
    <w:p>
      <w:r>
        <w:t>L'admission du recours ne donne pas lieu à la perception de frais (art. 428 al. 1 CPP).</w:t>
      </w:r>
    </w:p>
    <w:p>
      <w:r>
        <w:rPr>
          <w:b/>
        </w:rPr>
        <w:t>E. 5.1</w:t>
      </w:r>
    </w:p>
    <w:p>
      <w:r>
        <w:t>Le recourant, partie plaignante qui obtient gain de cause, a droit à une indemnité pour ses frais de défense (art. 433 al. 1 let. a cum 436 al. 1 CPP).</w:t>
      </w:r>
    </w:p>
    <w:p>
      <w:r>
        <w:rPr>
          <w:b/>
        </w:rPr>
        <w:t>E. 5.2</w:t>
      </w:r>
    </w:p>
    <w:p>
      <w:r>
        <w:t>Il conclut à CHF 2'000.-, à ce titre, plus la TVA, correspondant à 5 heures d'activité de chef d'étude au tarif horaire de CHF 400.-.</w:t>
      </w:r>
    </w:p>
    <w:p>
      <w:r>
        <w:rPr>
          <w:b/>
        </w:rPr>
        <w:t>E. 5.3</w:t>
      </w:r>
    </w:p>
    <w:p>
      <w:r>
        <w:t>Eu égard au travail accompli – le recours comportant 13 pages sans la page de garde – et l'admission du recours, l'indemnité sollicitée sera allouée et mise à la charge de l'État. * * * * *</w:t>
      </w:r>
    </w:p>
    <w:p>
      <w:r>
        <w:t>- 7/7 - P/10653/2023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