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ACPR/8/2026 vom 13. Oktober 2025</w:t>
      </w:r>
    </w:p>
    <w:p>
      <w:r>
        <w:t>GE Cour de justice, 2025-10-13, FR</w:t>
      </w:r>
    </w:p>
    <w:p>
      <w:r>
        <w:rPr>
          <w:b/>
        </w:rPr>
        <w:t xml:space="preserve">Quelle: </w:t>
      </w:r>
      <w:r>
        <w:t>https://mcp.opencaselaw.ch/entscheid/ge_gerichte_ACPR_8_2026</w:t>
      </w:r>
    </w:p>
    <w:p>
      <w:r>
        <w:t>FR: GE_GERICHTE ACPR/8/2026 du 13 octobre 2025</w:t>
      </w:r>
    </w:p>
    <w:p>
      <w:r>
        <w:t>IT: GE_GERICHTE ACPR/8/2026 del 13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w:t>
      </w:r>
    </w:p>
    <w:p>
      <w:r>
        <w:t>- 4/7 - P/15685/2025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lui avoir désigné un défenseur d'office.</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7B_124/2023 du 25 juillet 2023 consid. 2.1.2).</w:t>
      </w:r>
    </w:p>
    <w:p>
      <w:r>
        <w:rPr>
          <w:b/>
        </w:rPr>
        <w:t>E. 3.2</w:t>
      </w:r>
    </w:p>
    <w:p>
      <w:r>
        <w:t>S'agissant de la difficulté objective de la cause, à l'instar de ce qu'elle a développé en lien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w:t>
      </w:r>
    </w:p>
    <w:p>
      <w:r>
        <w:rPr>
          <w:b/>
        </w:rPr>
        <w:t>E. 3.3</w:t>
      </w:r>
    </w:p>
    <w:p>
      <w:r>
        <w:t>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w:t>
      </w:r>
    </w:p>
    <w:p>
      <w:r>
        <w:t>- 5/7 - P/15685/2025 du Tribunal fédéral 7B_611/2023 du 20 décembre 2023 consid. 3.2.1; 7B_124/2023 précité).</w:t>
      </w:r>
    </w:p>
    <w:p>
      <w:r>
        <w:rPr>
          <w:b/>
        </w:rPr>
        <w:t>E. 3.4</w:t>
      </w:r>
    </w:p>
    <w:p>
      <w:r>
        <w:t>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(arrêts du Tribunal fédéral 1B_12/2020 du 24 janvier 2020 consid. 3.1 et 1B_374/2018 du 4 septembre 2018 consid. 2.1).</w:t>
      </w:r>
    </w:p>
    <w:p>
      <w:r>
        <w:rPr>
          <w:b/>
        </w:rPr>
        <w:t>E. 3.5</w:t>
      </w:r>
    </w:p>
    <w:p>
      <w:r>
        <w:t>En l'espèce, la question de l'indigence de la recourante peut demeurer indécise, au vu de ce qui suit. La recourante étant passible d'une amende de CHF 600.-, et donc d'une peine largement inférieure à une peine privative de liberté de 4 mois ou d'une peine pécuniaire de 120 jours, la cause est clairement de peu de gravité. En outre, la procédure ne revêt aucune difficulté de fait ni de droit. La recourante est en effet poursuivie pour une seule infraction, pour des faits circonscrits sur quelques jours, durant lesquels elle aurait procédé à des publications sur Internet et les réseaux sociaux sans respecter une décision de l'autorité. Ces faits ne consacrent en eux- mêmes, ainsi que sous l'angle du droit, aucune difficulté nécessitant l'aide d'un avocat. Que la partie plaignante soit un avocat n'y change rien, car les faits sont d'une telle simplicité que des connaissances juridiques particulières ne sont pas nécessaires. Il n'y a ainsi aucune violation, ici, du principe de l'égalité des armes, le plaignant n'étant au demeurant pas représenté par un avocat. La recourante invoque encore des éléments dénotant selon elle une forme de complexité, soit le long contentieux entre elle et son ancien compagnon, les procédures "transversales" dont elle fait l'objet et le fait que la Procureure chargée de la présente procédure a été – voire est encore – chargée d'autres procédures pénales dans laquelle elle [la recourante] est partie. On ne voit toutefois pas en quoi ces éléments, accessoires, viendraient corser la présente procédure, laquelle est limitée à des faits simples. La recourante ne soutient ni ne démontre que l'issue de la présente cause aurait une influence notable sur d'autres procédures, ou une importance particulière pour sa situation personnelle. En outre, si la recourante a, certes, déposé de nombreuses demandes de récusation contre la Procureure chargée de la présente procédure, lesquelles ont été rejetées (cf., en dernier lieu, ACPR/886/2025 du 30 octobre 2025 et ACPR/840/2025 du 13 octobre 2025), cela ne rend pas complexes pour autant les faits qui lui sont ici reprochés, quel que soit le magistrat chargé de la procédure. En définitive, la cause ne présente pas de difficulté particulière nécessitant l'intervention d'un avocat rémunéré par l'État. Les conditions de l'art. 132 al. 1 let. b</w:t>
      </w:r>
    </w:p>
    <w:p>
      <w:r>
        <w:t>- 6/7 - P/15685/2025 CPP ne sont dès lors pas réunies et la défense d'office de la recourante pouvait être refusée, par le Ministère public.</w:t>
      </w:r>
    </w:p>
    <w:p>
      <w:r>
        <w:rPr>
          <w:b/>
        </w:rPr>
        <w:t>E. 4</w:t>
      </w:r>
    </w:p>
    <w:p>
      <w:r>
        <w:t>Justifiée, l'ordonnance querellée sera donc confirmée et, partant, le recours rejeté.</w:t>
      </w:r>
    </w:p>
    <w:p>
      <w:r>
        <w:rPr>
          <w:b/>
        </w:rPr>
        <w:t>E. 5</w:t>
      </w:r>
    </w:p>
    <w:p>
      <w:r>
        <w:t>La procédure de recours contre le refus de l'octroi de l'assistance juridique ne donne pas lieu à la perception de frais (art. 20 RAJ). * * * * *</w:t>
      </w:r>
    </w:p>
    <w:p>
      <w:r>
        <w:t>- 7/7 - P/15685/2025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