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ACPR/899/2019 vom 8. April 2019</w:t>
      </w:r>
    </w:p>
    <w:p>
      <w:r>
        <w:t>GE Cour de justice, 2019-04-08, FR</w:t>
      </w:r>
    </w:p>
    <w:p>
      <w:r>
        <w:rPr>
          <w:b/>
        </w:rPr>
        <w:t xml:space="preserve">Quelle: </w:t>
      </w:r>
      <w:r>
        <w:t>https://mcp.opencaselaw.ch/entscheid/ge_gerichte_ACPR_899_2019</w:t>
      </w:r>
    </w:p>
    <w:p>
      <w:r>
        <w:t>FR: GE_GERICHTE ACPR/899/2019 du 8 avril 2019</w:t>
      </w:r>
    </w:p>
    <w:p>
      <w:r>
        <w:t>IT: GE_GERICHTE ACPR/899/2019 del 8 aprile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de ne pas avoir retenu que les conditions d'octroi d'une défense d'office étaient en l'espèce réalisées.</w:t>
      </w:r>
    </w:p>
    <w:p>
      <w:r>
        <w:rPr>
          <w:b/>
        </w:rPr>
        <w:t>E. 3.1</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"notamment"), en particulier dans les cas</w:t>
      </w:r>
    </w:p>
    <w:p>
      <w:r>
        <w:t>- 7/9 - P/16485/2018 où cette mesure est nécessaire pour garantir l'égalité des armes ou parce que l'issue de la procédure pénale a une importance particulière pour le prévenu, par exemple s'il est en détention (arrêt 1B_93/2018 du 29 mai 2018 consid. 3.1 et les arrêts cités). Les critères énoncés par l'art. 132 al. 1, let. b, 2 et 3 CPP reprennent largement la jurisprudence du Tribunal fédéral en matière d'assistance judiciaire, rendue sur la base des art. 29 al. 3 Cst. et 6 ch. 3 let. c CEDH (ATF 143 I 164 consid. 3.5; arrêt 1B_477/2011 du 4 janvier 2012 consid. 2.2). Selon cette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(ATF 143 I 164 consid. 3.5; arrêts 6B_243/2017 du 21 septembre 2017 consid. 2.2; 1B_167/2016 du 1er juillet 2016 consid. 3.4).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et les références citées) (arrêt du Tribunal fédéral 1B 210/2019 du 29 juillet 2019 consid. 2). S'agissant de la difficulté objective de la cause, à l'instar de ce qu'elle a développé en rapport avec les chances de succès d'un recours (sur cette notion, cf. ATF 139 III 396 consid. 1.2), la jurisprudence impose de se demander si une personne raisonnable et de bonne foi, qui présenterait les mêmes caractéristiques que le requérant mais disposerait de ressources suffisantes, ferait ou non appel à un avocat (ATF 140 V 521 consid. 9.1 p. 537; arrêt 1B_257/2013 du 28 octobre 2013 consid. 2.1 in SJ 2014 I 273). La difficulté objective d'une cause est admise sur le plan juridique lorsque la subsomption des faits donne lieu à des doutes, que ce soit de manière générale ou dans le cas particulier; elle est également retenue, quand il faut apprécier des faits justificatifs ou exclusifs de responsabilité ou lorsque la distinction entre infraction simple et infraction grave à la loi sur la circulation routière est litigieuse (arrêts 6B_243/2017 du 21 septembre 2017 consid. 2.2; 1B_66/2017 du 31 mars 2017 consid. 2.1). Pour apprécier la difficulté subjective d'une cause, il faut tenir compte des capacités du prévenu, notamment de son âge, de sa formation, de sa plus ou moins grande familiarité avec la pratique judiciaire, de sa maîtrise de la langue de la procédure (arrêts 1B_66/2017 du 31 mars 2017 consid. 2.1; 1B_257/2013 du 28 octobre 2013 consid. 2.1 in SJ 2014 I 273), ainsi que des mesures qui paraissent nécessaires, dans le cas particulier, pour assurer sa défense, notamment en ce qui concerne les preuves qu'il devra offrir (arrêts 6B_243/2017 du 21 septembre 2017 consid. 2.2;</w:t>
      </w:r>
    </w:p>
    <w:p>
      <w:r>
        <w:t>- 8/9 - P/16485/2018 1B_417/2016 du 20 décembre 2016 consid. 4.1) (arrêt du Tribunal fédéral 1B_93/2018 du 29 mai 2018 consid. 3.1).</w:t>
      </w:r>
    </w:p>
    <w:p>
      <w:r>
        <w:rPr>
          <w:b/>
        </w:rPr>
        <w:t>E. 3.2</w:t>
      </w:r>
    </w:p>
    <w:p>
      <w:r>
        <w:t>En l'espèce, le recourant, qui est indigent, ne conteste pas que la cause ne présente pas la gravité requise par l'art. 132 al. 3 CPP, mais considère qu'il ne s'agit pas d'un cas bagatelle et que l'intervention d'un défenseur est justifiée par d'autres motifs. Il conteste les faits tels que présentés par la police. Il soutient qu'elle n'avait pas annoncé qu'elle entendait perquisitionner le domicile, ayant reçu un mandat oral pour ce faire en cours d'intervention, ce d'autant qu'elle avait procédé à une telle mesure la veille, et que son frère, que la police recherchait, avait déjà été arrêté. Si cette question relative à la perquisition ressort bien de la procédure ouverte à la suite de la plainte pour abus d'autorité, il n'en demeure pas moins que les circonstances de l'intervention policière présentait une certaine importance s'agissant des faits qui lui sont reprochés; il peut être amené à évoquer l'erreur sur les faits voire sur l'illicéité. D'autre part, il allègue des erreurs procédurales de la part du précédent Procureur en charge; il soutient que la vidéo aurait permis de prouver ses dires mais qu'elle avait été effacée alors qu'il n'était pas assisté d'un avocat devant le Ministère public et que le conseil qui s'était, préalablement constitué, n'avait pas été convoqué à l'audience. Il s'agit d'un cas d'espèce qui appelle, objectivement, le recours à un défenseur d'office. La cause présente une complexité de faits et de droit. Toute personne confrontée à une infraction l'opposant à la police, dans un tel cas de figure, ferait appel à un avocat. La formation du recourant, qui est d'origine somalienne, ne lui permet pas d'assurer lui-même sa défense. Il convient dès lors qu'il soit assisté d'un conseil juridique.</w:t>
      </w:r>
    </w:p>
    <w:p>
      <w:r>
        <w:rPr>
          <w:b/>
        </w:rPr>
        <w:t>E. 4</w:t>
      </w:r>
    </w:p>
    <w:p>
      <w:r>
        <w:t>Fondé, le recours doit être admis ; partant, l'ordonnance querellée sera annulée. La Chambre de céans, en application de l'art. 397 al. 2 CPP, rendra une nouvelle décision par laquelle elle désignera Me C______ comme défenseur d'office du prévenu pour la présente procédure, aucun motif ne s'opposant à la nomination du défenseur que le recourant s'est choisi.</w:t>
      </w:r>
    </w:p>
    <w:p>
      <w:r>
        <w:rPr>
          <w:b/>
        </w:rPr>
        <w:t>E. 5</w:t>
      </w:r>
    </w:p>
    <w:p>
      <w:r>
        <w:t>La procédure est gratuite (art. 20 RAJ). * * * * *</w:t>
      </w:r>
    </w:p>
    <w:p>
      <w:r>
        <w:t>- 9/9 - P/16485/2018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