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ACPR/895/2024 vom 10. Oktober 2024</w:t>
      </w:r>
    </w:p>
    <w:p>
      <w:r>
        <w:t>GE Cour de justice, 2024-10-10, FR</w:t>
      </w:r>
    </w:p>
    <w:p>
      <w:r>
        <w:rPr>
          <w:b/>
        </w:rPr>
        <w:t xml:space="preserve">Quelle: </w:t>
      </w:r>
      <w:r>
        <w:t>https://mcp.opencaselaw.ch/entscheid/ge_gerichte_ACPR_895_2024</w:t>
      </w:r>
    </w:p>
    <w:p>
      <w:r>
        <w:t>FR: GE_GERICHTE ACPR/895/2024 du 10 octobre 2024</w:t>
      </w:r>
    </w:p>
    <w:p>
      <w:r>
        <w:t>IT: GE_GERICHTE ACPR/895/2024 del 10 ottobre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 bien que limite sous l'angle de la motivation – et dans le délai prescrits (art. 385 al. 1 et 396 al. 1 CPP); il concerne, en outre, une décision sujette à recours auprès de la Chambre de céans (art. 393 al. 1 let. a CPP).</w:t>
      </w:r>
    </w:p>
    <w:p>
      <w:r>
        <w:rPr>
          <w:b/>
        </w:rPr>
        <w:t>E. 2.2</w:t>
      </w:r>
    </w:p>
    <w:p>
      <w:r>
        <w:t>Il convient cependant d'examiner sa recevabilité, en tant qu'il a été déposé par une personne placée sous curatelle de portée générale.</w:t>
      </w:r>
    </w:p>
    <w:p>
      <w:r>
        <w:rPr>
          <w:b/>
        </w:rPr>
        <w:t>E. 2.2.1</w:t>
      </w:r>
    </w:p>
    <w:p>
      <w:r>
        <w:t>Conformément à l'art. 106 CPP, une partie ne peut valablement accomplir les actes de procédure que si elle a l'exercice des droits civils (al. 1). Dans la négative, elle doit agir par l'intermédiaire de son représentant légal (al. 2). Une personne qui n'a pas l'exercice des droits civils mais qui est capable de discernement peut exercer elle-même ses droits procéduraux de nature strictement personnelle, même contre l'avis de son représentant légal (al. 3). Les personnes mineures ou placées sous curatelle de portée générale, mais capables de discernement, peuvent agir seules, ou par l'intermédiaire d'un représentant librement choisi, pour faire valoir les droits relevant de leur personnalité. Elles n'ont pas besoin de l'accord de leur représentant légal, qui ne peut d'ailleurs agir à leur place qu'avec leur consentement au moins tacite (Y. JEANNERET / A. KUHN / C. PERRIER DEPEURSINGE (éds), Commentaire romand : Code de procédure pénale suisse, 2ème éd., Bâle 2019, n. 14 ad art. 106).</w:t>
      </w:r>
    </w:p>
    <w:p>
      <w:r>
        <w:t>- 4/7 - P/23083/2024 Au rang des droits procéduraux de nature strictement personnelle figure notamment le droit d'interjeter recours (arrêt du Tribunal fédéral 6B_847/2015 du 13 juin 2016 consid. 2.1).</w:t>
      </w:r>
    </w:p>
    <w:p>
      <w:r>
        <w:rPr>
          <w:b/>
        </w:rPr>
        <w:t>E. 2.2.2</w:t>
      </w:r>
    </w:p>
    <w:p>
      <w:r>
        <w:t>Selon l'art. 16 CC, toute personne qui n'est pas privée de la faculté d'agir raisonnablement en raison de son jeune âge, de déficience mentale, de troubles psychiques, d'ivresse ou d'autres causes semblables est capable de discernement.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124 III 5 consid. 1a).</w:t>
      </w:r>
    </w:p>
    <w:p>
      <w:r>
        <w:rPr>
          <w:b/>
        </w:rPr>
        <w:t>E. 2.2.3</w:t>
      </w:r>
    </w:p>
    <w:p>
      <w:r>
        <w:t>En l'espèce, la recourante semble conserver une capacité de discernement suffisante pour comprendre les tenants et aboutissants de la procédure pénale, dès lors qu'elle s'est constituée partie plaignante dans la présente cause et a été en mesure de contester l'ordonnance querellée. Cela étant, la question de savoir si la recourante est capable de discernement, respectivement celle de la recevabilité du recours, peuvent rester indécises, dès lors que, supposé recevable, celui-ci devrait de toute manière être rejeté pour les motifs exposés ci-après.</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3.2</w:t>
      </w:r>
    </w:p>
    <w:p>
      <w:r>
        <w:t>L'art. 303 ch. 1 CP réprime notamment du chef de dénonciation calomnieuse quiconcque aura dénoncé à l'autorité, comme auteur d'un crime ou d'un délit, une personne qu'il savait innocente, en vue de faire ouvrir contre elle une poursuite pénale.</w:t>
      </w:r>
    </w:p>
    <w:p>
      <w:r>
        <w:t>- 5/7 - P/23083/2024 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"innocent" celui qui a été libéré par un jugement d'acquittement ou par le prononcé d'un classement. Le juge de la dénonciation calomnieuse est, sauf faits ou moyens de preuve nouveaux, lié par une telle décision (ATF 136 IV 170 consid. 2.1; arrêt du Tribunal fédéral 6B_859/2022 du 6 mars 2023 consid. 3.1). Sur le plan subjectif, l'auteur doit savoir que la personne qu'il dénonce est innocente. Il ne suffit donc pas qu'il ait conscience que ses allégations pourraient être fausses. Il doit savoir que son affirmation est inexacte. Le dol éventuel ne suffit pas (ATF 136 IV 170 consid. 2.1.1). Celui qui dépose une dénonciation pénale contre une personne ne se rend ainsi pas coupable de dénonciation calomnieuse du seul fait que la procédure pénale ouverte consécutivement à la dénonciation a débouché sur une décision d'acquittement ou de classement (ATF 136 IV 170 consid. 2.2; arrêts du Tribunal fédéral 6B_859/2022 du 6 mars 2023 consid. 3.2; 6B_1248/2021 précité consid. 2.1.2).</w:t>
      </w:r>
    </w:p>
    <w:p>
      <w:r>
        <w:rPr>
          <w:b/>
        </w:rPr>
        <w:t>E. 3.3</w:t>
      </w:r>
    </w:p>
    <w:p>
      <w:r>
        <w:t>En l'espèce, la recourante considère être victime d'une dénonciation calomnieuse, au motif que les mis en cause auraient déposé des plaintes contre elle, alors qu'ils la savaient innocente. Il ressort toutefois du dossier que les mis en cause présentaient des lésions constatées par des certificats médicaux. La recourante a du reste été condamnée par ordonnance pénale, entrée en force, pour les faits reprochés. Le fait qu'une autre personne ait déposé une plainte à l'encontre des agents de sécurité de B______ n'est pas pertinent pour l'issue du litige et n'y change rien. Il ressort ainsi de ce qui précède que les éléments constitutifs de l'art. 303 CP ne sont pas réunis. C'est donc à bon escient que le Ministère public n'est pas entré en matière sur cette infraction.</w:t>
      </w:r>
    </w:p>
    <w:p>
      <w:r>
        <w:rPr>
          <w:b/>
        </w:rPr>
        <w:t>E. 4</w:t>
      </w:r>
    </w:p>
    <w:p>
      <w:r>
        <w:t>Justifiée, l'ordonnance querellée sera donc confirmée.</w:t>
      </w:r>
    </w:p>
    <w:p>
      <w:r>
        <w:rPr>
          <w:b/>
        </w:rPr>
        <w:t>E. 5</w:t>
      </w:r>
    </w:p>
    <w:p>
      <w:r>
        <w:t>La recourante, qui succombe, supportera les frais envers l'État, arrêtés à CHF 400.-, vu sa situation personnelle (art. 428 al. 1 CPP et 13 al. 1 du Règlement fixant le tarif des frais en matière pénale, RTFMP ; E 4 10.03).</w:t>
      </w:r>
    </w:p>
    <w:p>
      <w:r>
        <w:t>- 6/7 - P/23083/2024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