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ACPR/894/2019 vom 5. Oktober 2017</w:t>
      </w:r>
    </w:p>
    <w:p>
      <w:r>
        <w:t>GE Cour de justice, 2017-10-05, FR</w:t>
      </w:r>
    </w:p>
    <w:p>
      <w:r>
        <w:rPr>
          <w:b/>
        </w:rPr>
        <w:t xml:space="preserve">Quelle: </w:t>
      </w:r>
      <w:r>
        <w:t>https://mcp.opencaselaw.ch/entscheid/ge_gerichte_ACPR_894_2019</w:t>
      </w:r>
    </w:p>
    <w:p>
      <w:r>
        <w:t>FR: GE_GERICHTE ACPR/894/2019 du 5 octobre 2017</w:t>
      </w:r>
    </w:p>
    <w:p>
      <w:r>
        <w:t>IT: GE_GERICHTE ACPR/894/2019 del 5 ottobre 2017</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les tribunaux de premières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t>- 5/9 - PS/45/2019</w:t>
      </w:r>
    </w:p>
    <w:p>
      <w:r>
        <w:rPr>
          <w:b/>
        </w:rPr>
        <w:t>E. 1.2</w:t>
      </w:r>
    </w:p>
    <w:p>
      <w:r>
        <w:t>Prévenue à la procédure pendante (art. 104 al. 1 let. a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 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w:t>
      </w:r>
    </w:p>
    <w:p>
      <w:r>
        <w:rPr>
          <w:b/>
        </w:rPr>
        <w:t>E. 2.2</w:t>
      </w:r>
    </w:p>
    <w:p>
      <w:r>
        <w:t>En l'espèce, la requérante est informée, à tout le moins depuis l'audience du 1er février 2019, que la procédure est confiée au cité et elle n'a pas élevé de griefs à son égard. En tant que la demande de récusation porterait sur un prétendu "parti pris" du cité pour le Ministère public en sa qualité d'"ancien procureur" – qui expliquerait selon elle tous les actes reprochés –, elle serait tardive, la requérante n'ayant pas soulevé ce grief dès qu'elle a su que la procédure était conduite par le précité, ni n'ayant établi à quel moment elle avait appris ce fait selon elle décisif.</w:t>
      </w:r>
    </w:p>
    <w:p>
      <w:r>
        <w:rPr>
          <w:b/>
        </w:rPr>
        <w:t>E. 3</w:t>
      </w:r>
    </w:p>
    <w:p>
      <w:r>
        <w:t>Même recevable, la requête aurait de toute manière été mal fondée.</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w:t>
      </w:r>
    </w:p>
    <w:p>
      <w:r>
        <w:t>- 6/9 - PS/45/2019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3.2</w:t>
      </w:r>
    </w:p>
    <w:p>
      <w:r>
        <w:t>La procédure de récusation n'a pas pour objet de permettre aux parties de remettre en cause les différentes décisions prises par la direction de la procédure (arrêt du Tribunal fédéral 1B_148/2015 du 24 juillet 2015 c. 3.1., 1B_205/2013 du</w:t>
      </w:r>
    </w:p>
    <w:p>
      <w:r>
        <w:rPr>
          <w:b/>
        </w:rPr>
        <w:t>E. 3.3</w:t>
      </w:r>
    </w:p>
    <w:p>
      <w:r>
        <w:t>Selon la jurisprudence, des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étant censée capable de prendre le recul nécessaire par rapport à de tels liens ou affinités et de se prononcer de manière objective sur le litige qui divise les parties (arrêt du Tribunal fédéral 1P. 3/2006 du 19 janvier 2006 consid. 3 ; ACPR/83/2013 du 7 mars 2013).</w:t>
      </w:r>
    </w:p>
    <w:p>
      <w:r>
        <w:rPr>
          <w:b/>
        </w:rPr>
        <w:t>E. 3.4</w:t>
      </w:r>
    </w:p>
    <w:p>
      <w:r>
        <w:t>L'impartialité subjective d'un magistrat se présume jusqu'à preuve du contraire (CourEDH Lindon, § 76 ; ATF 136 III 605 consid. 3.2.1 p. 609 ; arrêt du Tribunal fédéral 6B_621/2011 du 19 décembre 2011 ; N. SCHMID, Schweizerische Strafprozessordnung, 2009, n. 14 ad art. 56).</w:t>
      </w:r>
    </w:p>
    <w:p>
      <w:r>
        <w:rPr>
          <w:b/>
        </w:rPr>
        <w:t>E. 3.5</w:t>
      </w:r>
    </w:p>
    <w:p>
      <w:r>
        <w:t>En l'espèce, le refus du magistrat d'entrer en matière sur les réquisitions de preuve de la requérante ne fonde pas, à lui seul, une apparence de prévention. Il en va de même du refus de reporter l'audience du 9 juillet 2019.</w:t>
      </w:r>
    </w:p>
    <w:p>
      <w:r>
        <w:t>- 7/9 - PS/45/2019 La réponse donnée par le cité aux autorités vaudoises l'a été en sa qualité de direction de la procédure (art. 61 let. c CPP). Il n'a donc pas répondu "à la place" du Ministère public et l'on ne saurait en déduire un quelconque indice de partialité. L'ordonnance de révocation du défenseur d'office de la requérante fait suite à une demande de celle-ci, qui ne saurait par conséquent s'en plaindre et y voir un soupçon de partialité. À Genève, les juges sont, pour la plupart, d'anciens procureurs, de sorte que cet argument est sans portée. La requérante ne rend pas vraisemblable, en l'espèce, l'existence de relations sociales ou d'amitié particulières entre le cité et la procureure ou avec les autres parties à la procédure. 4. En tant qu'elle succombe, la requérante supportera les frais de la procédure (art. 59 al. 4 CPP), qui comprennent un émolument de CHF 600.-. * * * * *</w:t>
      </w:r>
    </w:p>
    <w:p>
      <w:r>
        <w:t>- 8/9 - PS/45/2019</w:t>
      </w:r>
    </w:p>
    <w:p>
      <w:r>
        <w:rPr>
          <w:b/>
        </w:rPr>
        <w:t>E. 6</w:t>
      </w:r>
    </w:p>
    <w:p>
      <w:r>
        <w:t>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w:t>
      </w:r>
    </w:p>
    <w:p>
      <w:r>
        <w:rPr>
          <w:b/>
        </w:rPr>
        <w:t>E. 9</w:t>
      </w:r>
    </w:p>
    <w:p>
      <w:r>
        <w:t>août 2013, c. 3.1.) La conduite de l'instruction et les décisions prises à l'issue de celle-ci doivent être contestées par les voies de recours ordinaires (arrêt du Tribunal fédéral 1B_292/2012 du 13 août 2012 consid. 3.2 ; ACPR/21/2013 du 16 janvier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