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ACPR/893/2022 vom 30. November 2022</w:t>
      </w:r>
    </w:p>
    <w:p>
      <w:r>
        <w:t>GE Cour de justice, 2022-11-30, FR</w:t>
      </w:r>
    </w:p>
    <w:p>
      <w:r>
        <w:rPr>
          <w:b/>
        </w:rPr>
        <w:t xml:space="preserve">Quelle: </w:t>
      </w:r>
      <w:r>
        <w:t>https://mcp.opencaselaw.ch/entscheid/ge_gerichte_ACPR_893_2022</w:t>
      </w:r>
    </w:p>
    <w:p>
      <w:r>
        <w:t>FR: GE_GERICHTE ACPR/893/2022 du 30 novembre 2022</w:t>
      </w:r>
    </w:p>
    <w:p>
      <w:r>
        <w:t>IT: GE_GERICHTE ACPR/893/2022 del 30 novembre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prévenu semble alléguer une violation des art. 158 et 224 CPP.</w:t>
      </w:r>
    </w:p>
    <w:p>
      <w:r>
        <w:rPr>
          <w:b/>
        </w:rPr>
        <w:t>E. 2.1</w:t>
      </w:r>
    </w:p>
    <w:p>
      <w:r>
        <w:t>Selon l'art. 158 al. 1 CPP, au début de la première audition, la police ou le ministère public informe le prévenu de ses droits, et notamment du fait qu'une procédure préliminaire est ouverte contre lui et pour quelles infractions (let. a). A teneur de l'art. 224 al. 1 CPP, le ministère public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w:t>
      </w:r>
    </w:p>
    <w:p>
      <w:r>
        <w:rPr>
          <w:b/>
        </w:rPr>
        <w:t>E. 2.2</w:t>
      </w:r>
    </w:p>
    <w:p>
      <w:r>
        <w:t>En l'espèce, le recourant n'a pas été formellement prévenu de cambriolage, mais seulement d'infractions à la LEI et de recel. Dans la mesure où le Procureur l'a informé, au cours de son interrogatoire et avant de demander sa mise en détention, du fait qu'il était soupçonné de cambriolage, celui-ci a pu s'exprimer à ce sujet et l'art. 224 CPP n'a pas été violé.</w:t>
      </w:r>
    </w:p>
    <w:p>
      <w:r>
        <w:rPr>
          <w:b/>
        </w:rPr>
        <w:t>E. 3</w:t>
      </w:r>
    </w:p>
    <w:p>
      <w:r>
        <w:t>Le recourant estime que les charges retenues par le TMC ne seraient pas suffisantes pour justifier son placement en détention provisoire.</w:t>
      </w:r>
    </w:p>
    <w:p>
      <w:r>
        <w:rPr>
          <w:b/>
        </w:rPr>
        <w:t>E. 3.1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3.2</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w:t>
      </w:r>
    </w:p>
    <w:p>
      <w:r>
        <w:t>- 6/9 - P/25245/2022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3.3</w:t>
      </w:r>
    </w:p>
    <w:p>
      <w:r>
        <w:t>En l'espèce, les charges sont à l'évidence suffisantes en lien avec l'entrée illégale en Suisse, infraction permettant déjà, en soi, de justifier le maintien en détention provisoire du recourant. Il est en outre soupçonné d'être impliqué dans la commission de cambriolages. La présence de son ADN sur les lieux du cambriolage du 31 décembre 2008 constitue de sérieux soupçons à son encontre, étant souligné que celui-ci a eu lieu pendant la période pénale de sa condamnation du 18 janvier 2013 pour 17 cambriolages. Dans ce contexte, son interpellation peu après son retour en Suisse, dans une zone marquée par la recrudescence de cambriolages, alors qu'il était en possession d'objets pouvant servir à la commission de tels délits est également suffisante, à ce stade, pour justifier une détention provisoire, s'agissant d'une enquête qui débute. Les conditions de l'art. 221 al. 1 CPP sont donc remplies.</w:t>
      </w:r>
    </w:p>
    <w:p>
      <w:r>
        <w:rPr>
          <w:b/>
        </w:rPr>
        <w:t>E. 4</w:t>
      </w:r>
    </w:p>
    <w:p>
      <w:r>
        <w:t>Le recourant ne conteste pas les risques retenus par le TMC. Le risque de fuite (art. 221 al. 1 let. a CPP) est à l'évidence réalisé, dès lors qu'il est ressortissant chilien, en situation illégale et sans aucune attache avec la Suisse. L'admission du risque de fuite dispense d'examiner ce qu'il en serait des risques de réitération et de collusion. En outre, on ne voit pas quelle mesure de substitution pallierait efficacement le risque de se soustraire aux actes ultérieurs de la procédure. Le recourant n'en propose d'ailleurs aucune.</w:t>
      </w:r>
    </w:p>
    <w:p>
      <w:r>
        <w:rPr>
          <w:b/>
        </w:rPr>
        <w:t>E. 5</w:t>
      </w:r>
    </w:p>
    <w:p>
      <w:r>
        <w:t>Le recourant invoque une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w:t>
      </w:r>
    </w:p>
    <w:p>
      <w:r>
        <w:t>- 7/9 - P/25245/2022 16 janvier 2013 consid. 2, 1B_624/2011 du 29 novembre 2011 consid. 3.1 et 1B_9/2011 du 7 février 2011 consid. 7.2).</w:t>
      </w:r>
    </w:p>
    <w:p>
      <w:r>
        <w:rPr>
          <w:b/>
        </w:rPr>
        <w:t>E. 5.2</w:t>
      </w:r>
    </w:p>
    <w:p>
      <w:r>
        <w:t>En l'espèce, l'enquête en cours doit permettre de confronter le prévenu aux éléments de preuve (présence de son ADN) en lien avec le cambriolage du 31 décembre 2008, voire, en fonction du résultat des autres analyses, avec ceux commis en novembre 2022. L'analyse de la téléphonie est également en cours. Ces actes d'enquête sont indispensables à l’établissement des faits et la durée de la détention prononcée, soit jusqu'au 28 janvier 2023, est largement proportionnée à la peine concrètement encourue, si le recourant devait être reconnu coupable des infractions reprochées.</w:t>
      </w:r>
    </w:p>
    <w:p>
      <w:r>
        <w:t>Il appartiendra toutefois, au Ministère public, en cas de résultats négatifs, de renvoyer rapidement le recourant en jugement.</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- 8/9 - P/25245/2022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