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ACPR/892/2023 vom 15. Mai 2023</w:t>
      </w:r>
    </w:p>
    <w:p>
      <w:r>
        <w:t>GE Cour de justice, 2023-05-15, FR</w:t>
      </w:r>
    </w:p>
    <w:p>
      <w:r>
        <w:rPr>
          <w:b/>
        </w:rPr>
        <w:t xml:space="preserve">Quelle: </w:t>
      </w:r>
      <w:r>
        <w:t>https://mcp.opencaselaw.ch/entscheid/ge_gerichte_ACPR_892_2023</w:t>
      </w:r>
    </w:p>
    <w:p>
      <w:r>
        <w:t>FR: GE_GERICHTE ACPR/892/2023 du 15 mai 2023</w:t>
      </w:r>
    </w:p>
    <w:p>
      <w:r>
        <w:t>IT: GE_GERICHTE ACPR/892/2023 del 15 maggio 2023</w:t>
      </w:r>
    </w:p>
    <w:p>
      <w:pPr>
        <w:pStyle w:val="Heading2"/>
      </w:pPr>
      <w:r>
        <w:t>Erwägungen</w:t>
      </w:r>
    </w:p>
    <w:p>
      <w:r>
        <w:rPr>
          <w:b/>
        </w:rPr>
        <w:t>E. 1</w:t>
      </w:r>
    </w:p>
    <w:p>
      <w:r>
        <w:t>Le recourant a déposé deux recours, dirigés contre deux décisions distinctes, mais concernant le même complexe de faits. Il se justifie ainsi, par économie de procédure, de les joindre et de les traiter par un seul arrêt.</w:t>
      </w:r>
    </w:p>
    <w:p>
      <w:r>
        <w:rPr>
          <w:b/>
        </w:rPr>
        <w:t>E. 2</w:t>
      </w:r>
    </w:p>
    <w:p>
      <w:r>
        <w:t>Les recours sont recevables pour avoir été déposés selon la forme et dans le délai prescrits (art. 385 al. 1 et 396 al. 1 CPP) – les formalités de l'art. 85 al. 2 CPP n'ayant pas été respectées – concerner des ordonnances sujettes à recours auprès de la Chambre de céans (art. 393 al. 1 let. a CPP) et émaner du plaignant qui, partie à la procédure (art. 104 al. 1 let. a CPP), a qualité pour agir, ayant un intérêt juridiquement protégé à la modification ou à l'annulation des décisions querellées (art. 382 al. 1 CPP).</w:t>
      </w:r>
    </w:p>
    <w:p>
      <w:r>
        <w:t>- 8/11 - P/27030/2022</w:t>
      </w:r>
    </w:p>
    <w:p>
      <w:r>
        <w:rPr>
          <w:b/>
        </w:rPr>
        <w:t>E. 3</w:t>
      </w:r>
    </w:p>
    <w:p>
      <w:r>
        <w:t>Le recourant reproche au Ministère public de ne pas être entré en matière sur certains faits dénoncés dans sa plainte, potentiellement constitutifs d'infractions aux art. 126, 177 et 180 CP.</w:t>
      </w:r>
    </w:p>
    <w:p>
      <w:r>
        <w:rPr>
          <w:b/>
        </w:rPr>
        <w:t>E. 3.1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Au moment de statuer sur l'ouverture éventuelle de l'instruction, le ministère public doit examiner si les conditions d'exercice de l'action publique sont réunies, c'est-à- dire si les faits qui sont portés à sa connaissance sont constitutifs d'une infraction pénale, et si la poursuite est recevable. Il suffit que l'un des éléments constitutifs de l'infraction ne soit manifestement pas réalisé pour que la non-entrée en matière se justifie (A. KUHN / Y. JEANNERET (éds), Commentaire romand : Code de procédure pénale suisse, Bâle 2019, n. 8 ad art. 310).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(éds), op. cit., n. 9 ad art. 310 ; R. PFISTER-LIECHTI (éd.), La procédure pénale fédérale, Fondation pour la formation continue des juges suisses, Berne 2010, p. 62).</w:t>
      </w:r>
    </w:p>
    <w:p>
      <w:r>
        <w:rPr>
          <w:b/>
        </w:rPr>
        <w:t>E. 3.2</w:t>
      </w:r>
    </w:p>
    <w:p>
      <w:r>
        <w:t>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119 IV 25 consid. 2a; ATF 117 IV 14 consid. 2a). Une éraflure au nez avec contusion a été considérée comme une voie de fait ; de même une meurtrissure au bras et une douleur à la mâchoire sans contusion (ATF 134 IV 189 consid. 1.3). Ont également été qualifiés de voies de fait : une gifle, un coup de poing/pied ou encore l'arrosage d'une personne au moyen d'un liquide ou le renversement d'un liquide ou solide (arrêt du Tribunal fédéral 6B_1009/2014 du 2 avril 2015 consid. 4.4).</w:t>
      </w:r>
    </w:p>
    <w:p>
      <w:r>
        <w:t>- 9/11 - P/27030/2022</w:t>
      </w:r>
    </w:p>
    <w:p>
      <w:r>
        <w:rPr>
          <w:b/>
        </w:rPr>
        <w:t>E. 3.3</w:t>
      </w:r>
    </w:p>
    <w:p>
      <w:r>
        <w:t>Se rend coupable d'injure (art. 177 al. 1 CP) quiconque, par la parole, l'écriture, l'image, le geste ou par des voies de fait, attaque autrui dans son honneur.</w:t>
      </w:r>
    </w:p>
    <w:p>
      <w:r>
        <w:rPr>
          <w:b/>
        </w:rPr>
        <w:t>E. 3.4</w:t>
      </w:r>
    </w:p>
    <w:p>
      <w:r>
        <w:t>L'art. 180 CP réprime le comportement de quiconque, par une menace grave, aura alarmé ou effrayé une personne.</w:t>
      </w:r>
    </w:p>
    <w:p>
      <w:r>
        <w:rPr>
          <w:b/>
        </w:rPr>
        <w:t>E. 3.5</w:t>
      </w:r>
    </w:p>
    <w:p>
      <w:r>
        <w:t>En l'espèce, si les versions des parties divergent sur le déroulement de l'altercation du 10 octobre 2022, aucun élément ne permet toutefois, à ce stade de la procédure, de dénier d'emblée et sans équivoque, tout crédit aux allégations du recourant, respectivement de leur conférer une force probante moindre que celles des mis en cause. Au contraire, l'analyse du dossier met en lumière certaines contradictions dans le récit de ces derniers. En effet, D______ conteste avoir frappé le recourant, reconnaissant uniquement lui avoir donné un coup de pied. Cependant, il ressort des allégations de C______ que quelques coups auraient effectivement été échangés entre les deux hommes. De plus, les déclarations de I______ et H______, qui ont assisté à une partie de l'altercation – et dont il n'y a pas lieu de douter de l'impartialité –, corroborent le déroulement des faits tel que décrit par le recourant. Ces témoins ont notamment attesté de l'attitude belliqueuse des mis en cause – qui auraient interpellé le recourant et seraient venus à son contact de manière agressive – et de la réaction défensive adoptée par ce dernier, qui aurait essayé de calmer ses antagonistes et d'éviter tout conflit. I______ a en outre allégué avoir vu l'un des mis en cause tenter d'asséner à l'intéressé un coup de poing. D______ a par ailleurs lui-même concédé que le recourant avait pu se "sentir agressé". Au surplus, au vu des déclarations de C______ selon lesquelles il se serait "défendu avec les mains", il n'est pas impossible que ce dernier ait porté des coups au recourant, ce que l'intéressé n'exclut d'ailleurs pas. Par ailleurs, et contrairement à ce qu'a retenu le Ministère public, les mis en cause ne contestent pas avoir proféré des injures à l'encontre du recourant. En effet, C______ a concédé l'avoir "peut-être" insulté, en réaction aux coups qu'il avait lui- même reçus, tandis que D______ a admis l'avoir injurié, mais ne pas se souvenir des termes exacts utilisés. La commission des infractions dénoncées par le recourant ne paraît donc, à ce stade, pas exclue. À cela s'ajoute qu'il appert que la procédure contient des éléments de nature à éclairer les évènements ou à tout le moins propres à apporter des renseignements</w:t>
      </w:r>
    </w:p>
    <w:p>
      <w:r>
        <w:t>- 10/11 - P/27030/2022 utiles, pour apprécier les versions des faits des parties. En effet, selon les déclarations concordantes de ces dernières, F______ – qui semble être à l'origine du conflit – a assisté à l'intégralité de l'altercation, voire s'est interposée entre les antagonistes. Dans ces circonstances, le Ministère public ne pouvait faire l'impasse sur l'audition, potentiellement pertinente, de ce témoin. En définitive, les conditions d'une non-entrée en matière ne sont pas remplies.</w:t>
      </w:r>
    </w:p>
    <w:p>
      <w:r>
        <w:rPr>
          <w:b/>
        </w:rPr>
        <w:t>E. 4</w:t>
      </w:r>
    </w:p>
    <w:p>
      <w:r>
        <w:t>Fondés, les recours seront par conséquent admis ; partant, les ordonnances de non-entrée en matière rendues, respectivement, en faveur de C______ et D______, seront annulées et la cause renvoyée au Ministère public pour qu'il ouvre une instruction, charge à lui de mener les actes d'enquête utiles, notamment en procédant à l'audition de F______, voire à une audience de confrontation des parties.</w:t>
      </w:r>
    </w:p>
    <w:p>
      <w:r>
        <w:rPr>
          <w:b/>
        </w:rPr>
        <w:t>E. 5</w:t>
      </w:r>
    </w:p>
    <w:p>
      <w:r>
        <w:t>L'admission des recours ne donne pas lieu à la perception de frais (art. 428 al. 1 CPP).</w:t>
      </w:r>
    </w:p>
    <w:p>
      <w:r>
        <w:rPr>
          <w:b/>
        </w:rPr>
        <w:t>E. 6</w:t>
      </w:r>
    </w:p>
    <w:p>
      <w:r>
        <w:t>Le recourant, partie plaignante, qui obtient gain de cause dans les deux recours, a sollicité une indemnité qu'il a chiffrée à CHF 1'130.85 TTC, correspondant à trois heures d'activité pour la rédaction des deux recours, au tarif horaire de CHF 350.-, TVA à 7.7 % incluse. Ce montant apparaît adéquat eu égard aux critères régissant sa fixation et sera dès lors alloué, à la charge de l'État. * * * * *</w:t>
      </w:r>
    </w:p>
    <w:p>
      <w:r>
        <w:t>- 11/11 - P/27030/2022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