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ACPR/890/2022 vom 21. Dezember 2022</w:t>
      </w:r>
    </w:p>
    <w:p>
      <w:r>
        <w:t>GE Cour de justice, 2022-12-21, FR</w:t>
      </w:r>
    </w:p>
    <w:p>
      <w:r>
        <w:rPr>
          <w:b/>
        </w:rPr>
        <w:t xml:space="preserve">Quelle: </w:t>
      </w:r>
      <w:r>
        <w:t>https://mcp.opencaselaw.ch/entscheid/ge_gerichte_ACPR_890_2022</w:t>
      </w:r>
    </w:p>
    <w:p>
      <w:r>
        <w:t>FR: GE_GERICHTE ACPR/890/2022 du 21 décembre 2022</w:t>
      </w:r>
    </w:p>
    <w:p>
      <w:r>
        <w:t>IT: GE_GERICHTE ACPR/890/2022 del 21 dicembre 2022</w:t>
      </w:r>
    </w:p>
    <w:p>
      <w:pPr>
        <w:pStyle w:val="Heading2"/>
      </w:pPr>
      <w:r>
        <w:t>Erwägungen</w:t>
      </w:r>
    </w:p>
    <w:p>
      <w:r>
        <w:rPr>
          <w:b/>
        </w:rPr>
        <w:t>E. 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soit dans les jours qui suivent la connaissance du motif de récusation (arrêt du Tribunal fédéral 1B_118/2020 du 27 juillet 2020 consid. 3.2 et les arrêts cités). En l’occurrence, et bien que le requérant élude cette question, on peut supputer qu’il n’a appris la participation du cité aux débats du 15 mai 2023 qu’à réception du mandat de comparution du 7 décembre 2022. Partant, sa requête, déposée cinq jours plus tard, a été formée sans délai.</w:t>
      </w:r>
    </w:p>
    <w:p>
      <w:r>
        <w:rPr>
          <w:b/>
        </w:rPr>
        <w:t>E. 2</w:t>
      </w:r>
    </w:p>
    <w:p>
      <w:r>
        <w:t>Partie à la procédure, en tant que prévenu (art. 104 al. 1 let. a CPP), le requérant a qualité pour agir (art. 58 al. 1 CPP), et la Chambre de céans est compétente pour connaître de sa requête, dirigée contre un membre du tribunal de première instance (art. 59 al. 1 let. b CPP). En effet, bien que le requérant se soit « réservé » de renoncer à sa demande en fonction des déterminations qu’il obtiendrait du cité, il n’y a aucun doute qu’il a déposé une requête formelle en récusation, comme l’indique du reste la deuxième phrase de celle-ci, et qu’il revient à la Chambre de céans de trancher (art. 128 al. 2 let. a LOJ), quelles que soient les cautèles dont le requérant a voulu s’entourer. Le motif invoqué (l’art. 56 let. f CPP) est l’un des deux pour lesquels la loi a prévu que le magistrat visé ne peut pas choisir de se déporter lui-même (cf. art. 56 al. 1 in initio CPP ; Y. JEANNERET / A. KUHN / C. PERRIER DEPEURSINGE (éds), Commentaire romand : Code de procédure pénale suisse, 2e éd., Bâle 2019, n. 6 ad art. 57). Au demeurant, il n'est pas admissible de laisser planer la menace d'une récusation sur la tête d'un magistrat pour contraindre celui-ci à adopter les vues de la partie requérante (ACPR/539/2021 du 17 août 2021 consid. 2. et les références). En l’espèce, c’est ce à quoi revient, au moins indirectement, l’attente, par le requérant, de déterminations du cité pour éventuellement renoncer à sa requête en fonction de ce qu’il y lira. Les critiques décochées au cité portent sur les considérants d’une décision qu’il a rendue. Or, un juge, hors le cas de l’art. 83 al. 1 CPP, qui ne s’applique pas ici, n’a pas à commenter ou à justifier ses décisions – et encore moins à s’exprimer dans une écriture responsive sur ce qui doit aller de soi dans tout procès à venir, à savoir le respect de la présomption d’innocence jusqu’au verdict du tribunal (art. 10 al. 1 CPP) –.</w:t>
      </w:r>
    </w:p>
    <w:p>
      <w:r>
        <w:t>- 4/7 - PS/89/2022 Dès lors, il n’y a pas à recueillir de déterminations complémentaires du cité. Selon l’art. 58 al. 2 CPP, la personne concernée prend position sur la demande de récusation. C’est ce qu’a fait le cité en transmettant la requête, le 13 décembre 2022, puisqu’il conclut au rejet de celle-ci. L’issue du litige n’impose pas de recueillir d’explications plus détaillées de sa part, comme on le verra ci-après.</w:t>
      </w:r>
    </w:p>
    <w:p>
      <w:r>
        <w:rPr>
          <w:b/>
        </w:rPr>
        <w:t>E. 3</w:t>
      </w:r>
    </w:p>
    <w:p>
      <w:r>
        <w:t>Le requérant estime que l’apparence de partialité du cité contre lui serait démontrée par le jugement qu’il a rendu le 1er novembre 2022 en qualité de juge au Tribunal de police. Il se prévaut de l’art. 56 let. f CPP.</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La garantie du juge impartial ne commande cependant pas la récusation d'un juge au simple motif qu'il a, dans une procédure antérieure – voire dans la même affaire –, tranché en défaveur de l'intéressé (ATF 143 IV 69 consid. 3.1 p. 74 et les arrêts cités).</w:t>
      </w:r>
    </w:p>
    <w:p>
      <w:r>
        <w:rPr>
          <w:b/>
        </w:rPr>
        <w:t>E. 3.2</w:t>
      </w:r>
    </w:p>
    <w:p>
      <w:r>
        <w:t>En l'espèce, le simple fait, pour le cité, d’avoir convoqué ou fait convoquer le requérant aux débats, c’est-à-dire d’avoir fixés ceux-ci au sens de l’art. 331 al. 1 CPP, ne saurait être considéré comme un acte de procédure trahissant une once de partialité. Quant à prendre appui sur les considérants d’un jugement que le cité a rendu</w:t>
      </w:r>
    </w:p>
    <w:p>
      <w:r>
        <w:t>- 5/7 - PS/89/2022 précédemment dans une cause à laquelle le recourant était partie, le moyen est d’emblée dénué de fondement. Le procès terminé le 1er novembre 2022 ne voyait nullement le requérant accusé de quoi que ce soit : au contraire, c’est lui qui, en qualité de partie plaignante, reprochait à un journaliste, prévenu, d’avoir porté atteinte à son honneur. Qui plus est, on ne voit pas le lien entre les faits de cette cause et ceux de l’affaire qui sera jugée le 15 mai 2023. Le sort de celle-ci n’est pas déjà scellé – ni même influencé – par l’issue qu’a connue celle-là. On ne voit, du reste, pas comment il pourrait l’être. Les « accusations » d’avoir entretenu des relations sexuelles avec des mineures, qui étaient à l’arrière-plan du procès achevé (mais en d’autres mots, acceptions ou précautions oratoires que ceux qui précèdent, opportunément reformulés dans la requête en récusation), n’ont jamais émané du cité ; et telles qu’elles ont été évoquées ou propagées par le journaliste, elles ont été appréhendées par le cité, non pas à l’aune de leur bien-fondé, mais de la bonne foi et des raisons suffisantes de l’accusé de les tenir pour vraies (cf. le consid. 1.2.7. de ce jugement, p. 13, pièce unique annexée à la requête). Or, cette conclusion présupposait, en droit, que le requérant d’aujourd’hui avait effectivement été atteint dans son honneur, pour s’être fait reprocher des actes pouvant tomber sous le coup des art. 187 et 192 CP, ce que le cité n’a précisément pas manqué de reconnaître (jugement précité, consid. 1.2.1 p. 11 s.). Acquitter le journaliste, hier, n’est donc pas pré-condamner le requérant, demain. Pour le surplus, le requérant ne soutient pas que le cas de récusation de l'art. 56 let. b CPP serait réalisé. À juste titre. La notion de « même cause »,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implique une triple identité de parties, de procédure et de questions litigieuses. Ce cas de récusation présuppose aussi que le magistrat en question ait agi à « un autre titre », soit dans des fonctions différentes (ATF 143 IV 69 consid. 3.1), ce qui n’est pas la situation du cité. Il n’y a donc pas matière à récusation, et la requête sera par conséquent rejetée.</w:t>
      </w:r>
    </w:p>
    <w:p>
      <w:r>
        <w:rPr>
          <w:b/>
        </w:rPr>
        <w:t>E. 4</w:t>
      </w:r>
    </w:p>
    <w:p>
      <w:r>
        <w:t>Le requérant, qui succombe, supportera les frais de la procédure (art. 59 al. 4 CPP), fixés à CHF 1'000.-. * * * * *</w:t>
      </w:r>
    </w:p>
    <w:p>
      <w:r>
        <w:t>- 6/7 - PS/89/2022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