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ACPR/890/2019 vom 7. Juni 2019</w:t>
      </w:r>
    </w:p>
    <w:p>
      <w:r>
        <w:t>GE Cour de justice, 2019-06-07, FR</w:t>
      </w:r>
    </w:p>
    <w:p>
      <w:r>
        <w:rPr>
          <w:b/>
        </w:rPr>
        <w:t xml:space="preserve">Quelle: </w:t>
      </w:r>
      <w:r>
        <w:t>https://mcp.opencaselaw.ch/entscheid/ge_gerichte_ACPR_890_2019</w:t>
      </w:r>
    </w:p>
    <w:p>
      <w:r>
        <w:t>FR: GE_GERICHTE ACPR/890/2019 du 7 juin 2019</w:t>
      </w:r>
    </w:p>
    <w:p>
      <w:r>
        <w:t>IT: GE_GERICHTE ACPR/890/2019 del 7 giugno 2019</w:t>
      </w:r>
    </w:p>
    <w:p>
      <w:pPr>
        <w:pStyle w:val="Heading2"/>
      </w:pPr>
      <w:r>
        <w:t>Erwägungen</w:t>
      </w:r>
    </w:p>
    <w:p>
      <w:r>
        <w:rPr>
          <w:b/>
        </w:rPr>
        <w:t>E. 1.1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A______ qui, agissant en sa qualité d'assureur, est partie à la procédure en qualité de partie plaignante (arts 63 LAVS et 104 al. 1 let. b CPP; ce que confirme l'art. 79 al. 3 LPGA entré en vigueur le 1er octobre 2019) et a qualité pour agir, ayant un intérêt</w:t>
      </w:r>
    </w:p>
    <w:p>
      <w:r>
        <w:t>- 5/7 - P/18703/2018 juridiquement protégé à la modification ou à l'annulation de la décision querellée (art. 382 al. 1 CPP).</w:t>
      </w:r>
    </w:p>
    <w:p>
      <w:r>
        <w:rPr>
          <w:b/>
        </w:rPr>
        <w:t>E. 1.2</w:t>
      </w:r>
    </w:p>
    <w:p>
      <w:r>
        <w:t>Les faits et moyens de preuve nouveaux sont recevables devant l'instance de recours, de sorte que les pièces nouvelles produites à l'appui du recours seront admises (arrêts du Tribunal fédéral 1B_368/2014 du 5 février 2015 consid. 3.1 et 3.2 et les références citées).</w:t>
      </w:r>
    </w:p>
    <w:p>
      <w:r>
        <w:rPr>
          <w:b/>
        </w:rPr>
        <w:t>E. 2.1</w:t>
      </w:r>
    </w:p>
    <w:p>
      <w:r>
        <w:t>À teneur de l'art. 310 al. 1 let. a CPP, le ministère public rend immédiatement une ordonnance de non-entrée en matière s'il ressort de la dénonciation que les éléments constitutifs de l'infraction ou les conditions à l'ouverture de l'action pénale ne sont manifestement pas réunis. Le principe "in dubio pro duriore" découle du principe de la légalité (art. 5 al. 1 Cst. et 2 al. 2 CPP en relation avec les art. 19 al. 1 et 324 CPP ; ATF 138 IV 86 consid. 4.2 ; arrêt du Tribunal fédéral 6B_185/2016 du 30 novembre 2016 consid. 2.1.2 et les références). Il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138 IV 86 précité consid. 4.1.2; 137 IV 285 précité consid. 2.5). Une décision de non-entrée en matière peut aussi être prononcée, lorsqu'aucun acte d'enquêtes raisonnable ne paraît pouvoir amener des éléments utiles à la procédure, tel est le cas lorsque les actes d'enquêtes paraissent disproportionnés par rapport aux intérêts en jeu (arrêt du Tribunal fédéral 1B_67/2012 du 29 mai 2012 consid. 3.2). Le Procureur doit aussi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(A. KUHN / Y. JEANNERET (éds), Commentaire romand : Code de procédure pénale suisse, Bâle 2011, n. 9 ad art. 310; R. PFISTER-LIECHTI (éd.), La procédure pénale fédérale, Fondation pour la formation continue des juges suisses, Berne 2010, p. 62).</w:t>
      </w:r>
    </w:p>
    <w:p>
      <w:r>
        <w:rPr>
          <w:b/>
        </w:rPr>
        <w:t>E. 2.2</w:t>
      </w:r>
    </w:p>
    <w:p>
      <w:r>
        <w:t>L'art. 87 LAVS, punit d'une peine pécuniaire de 180 jours-amende au plus, à moins qu'il ne s'agisse d'un crime ou d'un délit frappé d'une peine plus lourde, notamment celui qui par des indications fausses ou incomplètes, ou de toute autre manière, aura éludé, en tout ou en partie, l'obligation de payer des cotisations; celui</w:t>
      </w:r>
    </w:p>
    <w:p>
      <w:r>
        <w:t>- 6/7 - P/18703/2018 qui, en sa qualité d'employeur, omet de s'affilier à une caisse de compensation et de décompter les salaires soumis à cotisation de ses salariés dans le délai fixé par le Conseil fédéral en vertu de l'art. 14; celui qui, en sa qualité d'employeur, aura versé à un salarié des salaires dont il aura déduit les cotisations et qui, au lieu de payer les cotisations salariales dues à la caisse de compensation, les aura utilisées pour lui- même ou pour régler d'autres créances.</w:t>
      </w:r>
    </w:p>
    <w:p>
      <w:r>
        <w:rPr>
          <w:b/>
        </w:rPr>
        <w:t>E. 2.3</w:t>
      </w:r>
    </w:p>
    <w:p>
      <w:r>
        <w:t>En l'espèce, il ressort des documents produits à l'appui du recours que non seulement le nom de C______ SA est mentionné sur le contrat de travail, l'attestation du 22 juillet 2014 et les fiches de salaire, mais également celui du recourant et une signature qui pourrait être la sienne. Ces éléments paraissent contredire les déclarations du mis en cause de sorte que les faits doivent être éclaircis. Au vu des soupçons suffisants de la commission par ce dernier d'une infraction à l'art. 87 LAVS, il appartiendra au Ministère public de procéder aux mesures d'instruction qu'il jugera nécessaires, mais, à tout le moins l'audition de B______ en lien avec les pièces précitées.</w:t>
      </w:r>
    </w:p>
    <w:p>
      <w:r>
        <w:rPr>
          <w:b/>
        </w:rPr>
        <w:t>E. 3</w:t>
      </w:r>
    </w:p>
    <w:p>
      <w:r>
        <w:t>Fondé, le recours doit être admis; l'ordonnance querellée sera annulée et la procédure renvoyée au Ministère public pour l'ouverture d'une instruction.</w:t>
      </w:r>
    </w:p>
    <w:p>
      <w:r>
        <w:rPr>
          <w:b/>
        </w:rPr>
        <w:t>E. 4</w:t>
      </w:r>
    </w:p>
    <w:p>
      <w:r>
        <w:t>L'admission du recours ne donne pas lieu à la perception de frais (art. 428 al. 1 CPP).</w:t>
      </w:r>
    </w:p>
    <w:p>
      <w:r>
        <w:rPr>
          <w:b/>
        </w:rPr>
        <w:t>E. 5</w:t>
      </w:r>
    </w:p>
    <w:p>
      <w:r>
        <w:t>Aucune indemnité de procédure n'est due à la recourante, qui ne l'a pas demandé (art. 433 al. 2 CPP). * * * * *</w:t>
      </w:r>
    </w:p>
    <w:p>
      <w:r>
        <w:t>- 7/7 - P/18703/2018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