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ACPR/88/2023 vom 3. Januar 2023</w:t>
      </w:r>
    </w:p>
    <w:p>
      <w:r>
        <w:t>GE Cour de justice, 2023-01-03, FR</w:t>
      </w:r>
    </w:p>
    <w:p>
      <w:r>
        <w:rPr>
          <w:b/>
        </w:rPr>
        <w:t xml:space="preserve">Quelle: </w:t>
      </w:r>
      <w:r>
        <w:t>https://mcp.opencaselaw.ch/entscheid/ge_gerichte_ACPR_88_2023</w:t>
      </w:r>
    </w:p>
    <w:p>
      <w:r>
        <w:t>FR: GE_GERICHTE ACPR/88/2023 du 3 janvier 2023</w:t>
      </w:r>
    </w:p>
    <w:p>
      <w:r>
        <w:t>IT: GE_GERICHTE ACPR/88/2023 del 3 gennaio 2023</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3</w:t>
      </w:r>
    </w:p>
    <w:p>
      <w:r>
        <w:t>Le recourant sollicite de commencer le traitement institutionnel en milieu ouvert recommandé par l'expertise psychiatrique, à F______.</w:t>
      </w:r>
    </w:p>
    <w:p>
      <w:r>
        <w:t>- 4/6 - P/15227/2022</w:t>
      </w:r>
    </w:p>
    <w:p>
      <w:r>
        <w:rPr>
          <w:b/>
        </w:rPr>
        <w:t>E. 3.1</w:t>
      </w:r>
    </w:p>
    <w:p>
      <w:r>
        <w:t>La direction de la procédure peut autoriser le prévenu à exécuter de manière anticipée une peine privative de liberté ou une mesure entraînant une privation de liberté si le stade de la procédure le permet (art. 236 al. 1 CPP).</w:t>
      </w:r>
    </w:p>
    <w:p>
      <w:r>
        <w:rPr>
          <w:b/>
        </w:rPr>
        <w:t>E. 3.2</w:t>
      </w:r>
    </w:p>
    <w:p>
      <w:r>
        <w:t>L'établissement de F______ étant un établissement ouvert, la condition de la privation de liberté fait défaut. Point n'est besoin d'examiner plus avant le "stade de la procédure".</w:t>
      </w:r>
    </w:p>
    <w:p>
      <w:r>
        <w:rPr>
          <w:b/>
        </w:rPr>
        <w:t>E. 4</w:t>
      </w:r>
    </w:p>
    <w:p>
      <w:r>
        <w:t>Le recours s'avère ainsi infondé.</w:t>
      </w:r>
    </w:p>
    <w:p>
      <w:r>
        <w:rPr>
          <w:b/>
        </w:rPr>
        <w:t>E. 5</w:t>
      </w:r>
    </w:p>
    <w:p>
      <w:r>
        <w:t>Le recourant, qui succombe, supportera les frais envers l'État, qui seront arrêtés en totalité à CHF 500.- (art. 428 al. 1 CPP et 13 al. 1 du Règlement fixant le tarif des frais en matière pénale, RTFMP; E 4 10.03).</w:t>
      </w:r>
    </w:p>
    <w:p>
      <w:r>
        <w:rPr>
          <w:b/>
        </w:rPr>
        <w:t>E. 5.2</w:t>
      </w:r>
    </w:p>
    <w:p>
      <w:r>
        <w:t>En l'occurrence, le recours étant manifestement infondé, ce que l'avocat devait savoir, l’indemnité du défenseur d’office sera refusée. * * * * *</w:t>
      </w:r>
    </w:p>
    <w:p>
      <w:r>
        <w:t>- 5/6 - P/15227/2022</w:t>
      </w:r>
    </w:p>
    <w:p>
      <w:r>
        <w:rPr>
          <w:b/>
        </w:rPr>
        <w:t>E. 6</w:t>
      </w:r>
    </w:p>
    <w:p>
      <w:r>
        <w:t>Le recourant plaide au bénéfice d'une défense d'office.</w:t>
      </w:r>
    </w:p>
    <w:p>
      <w:r>
        <w:rPr>
          <w:b/>
        </w:rPr>
        <w:t>E. 6.1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(arrêts du Tribunal fédéral 1B_516/2020 du 3 novembre 2020 consid. 5.1; 1B_300/2019 du 24 juin 2019 consid. 4; 1B_164/2017 du 15 août 2017 consid. 2; 1B_488/2016 du 24 janvier 2017 consid. 2; 6B_705/2015 du 22 septembre 2015 consid. 2 ; 1B_272/2012 du 31 mai 2012 consid. 6.2 ; 1B_705/2011 du 9 mai 2012 consid. 2.3.2). La désignation d'un conseil d'office pour la procédure pénale principale n'est pas un blanc-seing pour introduire des recours aux frais de l'État, notamment contre des décisions de détention provisoire (arrêt du Tribunal fédéral 1B_516/2020 précité consid.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