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ACPR/887/2025 vom 7. Oktober 2025</w:t>
      </w:r>
    </w:p>
    <w:p>
      <w:r>
        <w:t>GE Cour de justice, 2025-10-07, FR</w:t>
      </w:r>
    </w:p>
    <w:p>
      <w:r>
        <w:rPr>
          <w:b/>
        </w:rPr>
        <w:t xml:space="preserve">Quelle: </w:t>
      </w:r>
      <w:r>
        <w:t>https://mcp.opencaselaw.ch/entscheid/ge_gerichte_ACPR_887_2025</w:t>
      </w:r>
    </w:p>
    <w:p>
      <w:r>
        <w:t>FR: GE_GERICHTE ACPR/887/2025 du 7 octobre 2025</w:t>
      </w:r>
    </w:p>
    <w:p>
      <w:r>
        <w:t>IT: GE_GERICHTE ACPR/887/2025 del 7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discute pas l'existence de charges suffisantes à son encontre, de sorte qu'il n'y a pas lieu de s'y attarder (art 82 al. 4 CPP; ACPR/747/2020 du 22 octobre 2020 consid. 2 et les références).</w:t>
      </w:r>
    </w:p>
    <w:p>
      <w:r>
        <w:rPr>
          <w:b/>
        </w:rPr>
        <w:t>E. 3</w:t>
      </w:r>
    </w:p>
    <w:p>
      <w:r>
        <w:t>Il conteste en revanche l'existence d'un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w:t>
      </w:r>
    </w:p>
    <w:p>
      <w:r>
        <w:t>- 8/12 - P/5738/2025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admet n'avoir aucune attache familiale en Suisse. Il y bénéficie certes d'une place en classe d'accueil, d'un hébergement et d'une prise en charge financière de l'Hospice général, mais ces éléments ne sauraient être considérés comme de solides attaches. Le recourant considère comme "théorique" la peine de 15 ans de prison évoquée, laquelle est pourtant bien la peine-menace calculée en fonction des dispositions applicables. A contrario, rien n'indique que la peine qui sera effectivement requise contre lui sera compatible avec l'octroi d'un sursis, même partiel. S'y ajoute la perspective d'une expulsion, obligatoire notamment en cas de condamnation pour lésions corporelles graves. Dans ces conditions, l'existence d'un risque de fuite, cas échéant sous la forme d'un passage dans la clandestinité, repose effectivement sur des éléments concrets et, partant, sera confirmée.</w:t>
      </w:r>
    </w:p>
    <w:p>
      <w:r>
        <w:rPr>
          <w:b/>
        </w:rPr>
        <w:t>E. 4</w:t>
      </w:r>
    </w:p>
    <w:p>
      <w:r>
        <w:t>Le recourant conteste également l'existence d'un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le recourant affirme avoir désormais admis l'essentiel des faits qui lui sont reprochés. Avec le Ministère public, il faut cependant retenir que tel n'est que très partiellement le cas. Tout d'abord, ses aveux sont intervenus très tardivement dans la procédure, et ont même perduré un temps après qu'il eût été confronté aux résultats</w:t>
      </w:r>
    </w:p>
    <w:p>
      <w:r>
        <w:t>- 9/12 - P/5738/2025 des analyses d'ADN. D'autre part, il affirme n'avoir donné qu'un unique coup de cutter à sa victime, au bras ou à l'épaule, ce qui revient à contester les lésions corporelles graves, soit l'infraction la plus grave qui lui est reprochée, et celle susceptible d'entrainer le prononcé d'une expulsion. Or, ces déclarations ne sont, en l'état, pas corroborées par les lésions médicalement constatées sur la victime. Confronté à ce constat, il n'a pas donné de réponse cohérente. En outre, il ressort de ses déclarations, ainsi que de celles de son cousin mineur et des deux autres prévenus mis en cause par J______ qu'aucun ne s'explique sur l'implication du recourant. Il convient d'ailleurs de relever que ce dernier est ami avec un des participants adultes en fuite, et cousin avec un autre, mineur remis en liberté, et que d'autres participants encore n'ont possiblement pas été identifiés, les premiers témoins ayant parlé d'une dizaine de protagonistes. Il apparaît dès lors pleinement justifié de retenir un risque de collusion à son encontre.</w:t>
      </w:r>
    </w:p>
    <w:p>
      <w:r>
        <w:rPr>
          <w:b/>
        </w:rPr>
        <w:t>E. 5</w:t>
      </w:r>
    </w:p>
    <w:p>
      <w:r>
        <w:t>Vu les risques indiscutables retenus, l'autorité de recours peut se dispenser d'examiner si le risque – alternatif – de réitération [contesté] l'est également (arrêts du Tribunal fédéral 7B_144/2025 du 24 mars 2025 consid. 3.3; 7B_188/2024 du 12 mars 2024 consid. 6.3.1 et 1B_197/2023 du 4 mai 2023 consid. 4.5).</w:t>
      </w:r>
    </w:p>
    <w:p>
      <w:r>
        <w:rPr>
          <w:b/>
        </w:rPr>
        <w:t>E. 6</w:t>
      </w:r>
    </w:p>
    <w:p>
      <w:r>
        <w:t>Le recourant propose subsidiairement des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présenter régulièrement à un service administratif (al. 2 let. d), d'avoir un travail régulier (al. 2 let. e) et l'interdiction d'entretenir des relations avec certaines personnes (al. 2 let. g). La liste des mesures de substitution énoncée à l'art. 237 CPP n'est pas exhaustive (arrêt du Tribunal fédéral 1B_654/2011 du 7 décembre 2011 consid. 4.2). L'interdiction d'entrer en contact au sens de l'art. 237 al. 2 let. g CPP ne peut en principe porter que sur des personnes déterminées (arrêts 1B_485/2019 du 12 novembre 2019 consid. 3.4.2; 1B_121/2019 du 8 avril 2019 consid. 4.4).</w:t>
      </w:r>
    </w:p>
    <w:p>
      <w:r>
        <w:rPr>
          <w:b/>
        </w:rPr>
        <w:t>E. 6.2</w:t>
      </w:r>
    </w:p>
    <w:p>
      <w:r>
        <w:t>En l'occurrence, et avec le TMC, il faut retenir que les mesures proposées sont insuffisantes au regard de la nature des risques retenus. Ces mesures, visant essentiellement à pallier le risque de fuite, ne seraient pas de nature à empêcher le recourant de quitter le territoire suisse ou de disparaître dans la clandestinité, mais permettraient tout au plus de constater sa fuite après coup. Quant à l'interdiction de contact, elle serait manifestement impossible à vérifier concrètement.</w:t>
      </w:r>
    </w:p>
    <w:p>
      <w:r>
        <w:rPr>
          <w:b/>
        </w:rPr>
        <w:t>E. 7</w:t>
      </w:r>
    </w:p>
    <w:p>
      <w:r>
        <w:t>Enfin, la durée de la détention du recourant respecte le principe de la proportionnalité, au vu de la gravité des faits en cause et de la peine encourue si les faits devaient être confirmés, étant relevé que l'instruction n'a pas connu de véritables temps morts et qu'un renvoi en jugement est désormais annoncé (art. 197 al. 1 et 212 al. 3 CPP).</w:t>
      </w:r>
    </w:p>
    <w:p>
      <w:r>
        <w:t>- 10/12 - P/5738/2025</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conformément à l’art. 135 al. 2 CPP, dont il n’y a pas lieu de s’écarter. * * * * *</w:t>
      </w:r>
    </w:p>
    <w:p>
      <w:r>
        <w:t>- 11/12 - P/5738/2025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