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ACPR/871/2024 vom 25. November 2024</w:t>
      </w:r>
    </w:p>
    <w:p>
      <w:r>
        <w:t>GE Cour de justice, 2024-11-25, FR</w:t>
      </w:r>
    </w:p>
    <w:p>
      <w:r>
        <w:rPr>
          <w:b/>
        </w:rPr>
        <w:t xml:space="preserve">Quelle: </w:t>
      </w:r>
      <w:r>
        <w:t>https://mcp.opencaselaw.ch/entscheid/ge_gerichte_ACPR_871_2024</w:t>
      </w:r>
    </w:p>
    <w:p>
      <w:r>
        <w:t>FR: GE_GERICHTE ACPR/871/2024 du 25 novembre 2024</w:t>
      </w:r>
    </w:p>
    <w:p>
      <w:r>
        <w:t>IT: GE_GERICHTE ACPR/871/2024 del 25 novembre 2024</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En sa qualité de plaignante (art. 104 al. 1 let. b CPP), la requérante dispose de la qualité pour agir (art. 58 al. 1 CPP).</w:t>
      </w:r>
    </w:p>
    <w:p>
      <w:r>
        <w:rPr>
          <w:b/>
        </w:rPr>
        <w:t>E. 2</w:t>
      </w:r>
    </w:p>
    <w:p>
      <w:r>
        <w:t>La requérante ne s’exprime pas sur le délai dans lequel elle a formé sa requête.</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De jurisprudence constante, les réquisits temporels de l'art. 58 al. 1 CPP sont ainsi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Il incombe dès lors à la partie qui se prévaut d'un motif de récusation de rendre vraisemblable qu'elle a agi en temps utile, en particulier eu égard au moment de la découverte de ce motif (arrêt du Tribunal fédéral 7B_143/2024 du 3 juin 2024 consid. 4.1.1 et les arrêts cités).</w:t>
      </w:r>
    </w:p>
    <w:p>
      <w:r>
        <w:rPr>
          <w:b/>
        </w:rPr>
        <w:t>E. 2.2</w:t>
      </w:r>
    </w:p>
    <w:p>
      <w:r>
        <w:t>En l'espèce, on doit comprendre que c’est le renvoi, par les cités, au rapport de police du 2 août 2022, tant dans l'ordonnance de non-entrée en matière du 29 juin 2023 [par B______] que dans les observations du 17 novembre 2023 devant la Chambre de céans [par C______], qui motive la requête.</w:t>
      </w:r>
    </w:p>
    <w:p>
      <w:r>
        <w:t>- 4/7 - PS/64/2024 À cette aune, on pourrait se demander si la requête n’est pas tardive – et ne devrait pas, comme telle, être déclarée irrecevable en tant qu'elle vise B______ –, car la requérante a agi au-delà des six ou sept jours admissibles, dès réception du courriel du 30 mai 2024 lui refusant l'accès au dossier, date à laquelle elle a su que le précité conduisait la P/1______/2024. La requête ne paraît pas davantage recevable en tant qu'elle est dirigée contre C______, faute pour la requérante d'indiquer quel acte du magistrat précité trahirait un soupçon de prévention à son égard dans le cadre de la conduite de la procédure P/1______/2024, dont le prénommé n'est d'ailleurs pas chargé, et quand elle en a eu connaissance. Peu importe, en définitive, car, comme on le verra ci-après, sa demande doit de toute manière être écartée sur le fond.</w:t>
      </w:r>
    </w:p>
    <w:p>
      <w:r>
        <w:rPr>
          <w:b/>
        </w:rPr>
        <w:t>E. 3</w:t>
      </w:r>
    </w:p>
    <w:p>
      <w:r>
        <w:t>3.1.1. Selon l'art. 56 CPP, toute personne exerçant une fonction au sein d'une autorité pénale est tenue de se récuser lorsque d'autres motifs que ceux énoncés aux let. a à e, notamment lorsqu'un rapport d'amitié étroit ou d'inimitié avec une partie ou son conseil juridique, sont de nature à la rendre suspecte de prévention (let. f). La procédure de récusation a pour but d'écarter un magistrat partial, respectivement d'apparence partiale, afin d'assurer un procès équitable à chaque partie (ATF 126 I 68 consid. 3a p. 73; arrêt du Tribunal fédéral 1B_430/2021 du 22 octobre 2021 consid. 2.3.2). L'impartialité subjective d'un magistrat se présume jusqu'à preuve du contraire (arrêt du Tribunal fédéral 6B_621/2011 du 19 décembre 2011; ATF 136 III 605 consid. 3.2.1). 3.1.2.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consid. 3.2). Il en résulte aussi que l'autorité saisie d'une requête de récusation n'a pas à examiner les griefs soulevés au fond contre ces prononcés (arrêt du Tribunal fédéral 1B_163/2022 du 27 février 2023 consid. 3.3).</w:t>
      </w:r>
    </w:p>
    <w:p>
      <w:r>
        <w:rPr>
          <w:b/>
        </w:rPr>
        <w:t>E. 3.2</w:t>
      </w:r>
    </w:p>
    <w:p>
      <w:r>
        <w:t>En l'occurrence, à bien la comprendre, la requérante prétend que, dans la mesure où le Procureur B______ a retenu dans l'ordonnance de non-entrée en matière rendue</w:t>
      </w:r>
    </w:p>
    <w:p>
      <w:r>
        <w:t>- 5/7 - PS/64/2024 dans la P/2______/2022, que le témoin E______ était en première file, en se fondant sur le rapport de police, et l'a soutenu par l'entremise du procureur C______, à nouveau devant la Chambre de céans – qui a, elle, admis que ce témoin se trouvait en deuxième file – ce magistrat (B______) n'aurait plus l'objectivité nécessaire pour s'occuper de sa plainte contre les policiers puisqu'elle porte, précisément, sur le rapport de police litigieux. Or, ce grief de la requérante n'apparait pas fondé en tant qu'il n'est étayé par aucun indice objectif. En effet, que la Chambre de céans ait constaté que le témoin E______ circulait en deuxième position ne constitue pas – en soi – un signe de prévention du Procureur B______ dans le cadre de la conduite de la procédure P/1______/2024. Cet élément n'avait au demeurant pas été déterminant pour l'issue de la P/2______/2022 (cf. ACPR/115/2024 précité consid. 3.3). De plus, la requérante ne formule aucun autre grief en lien avec le traitement par le Procureur B______ de sa plainte pénale du 4 janvier 2024, seul objet de la procédure P/1______/2024. En toute hypothèse, la procédure de récusation n'a pas pour objet de permettre aux parties de contester la manière dont est menée l'instruction et de remettre en cause les différentes décisions prises par la direction de la procédure. Il appartient en l'occurrence aux juridictions de recours normalement compétentes de constater et de redresser les erreurs éventuellement commises dans ce cadre. La requérante ne saurait dès lors contester le bien-fondé de l'ordonnance de non-entrée en matière – qui plus est confirmée par arrêt entré en force de la Chambre de céans – ni se plaindre de l'éventuelle inaction du "Ministère public" dans le cadre du traitement de sa plainte du 4 janvier 2024, au moyen de la présente demande de récusation. Partant, la demande de récusation est mal fondée et doit, par conséquent, être rejetée.</w:t>
      </w:r>
    </w:p>
    <w:p>
      <w:r>
        <w:rPr>
          <w:b/>
        </w:rPr>
        <w:t>E. 4</w:t>
      </w:r>
    </w:p>
    <w:p>
      <w:r>
        <w:t>Au vu de cette issue, il n'y avait pas à demander aux cités de prendre position avant de statuer (arrêts du Tribunal fédéral 7B_1/2024 du 28 février 2024 consid. 5.2 ; 1B_196/2023 du 27 avril 2023 consid. 4 et les références).</w:t>
      </w:r>
    </w:p>
    <w:p>
      <w:r>
        <w:rPr>
          <w:b/>
        </w:rPr>
        <w:t>E. 5</w:t>
      </w:r>
    </w:p>
    <w:p>
      <w:r>
        <w:t>La requérante, qui succombe, supportera les frais de la procédure, qui seront fixés en totalité à CHF 800.- (art. 59 al. 4 CPP; art. 13 al. 1 let. b du Règlement fixant le tarif des frais en matière pénale, RTFMP; E 4 10.03). * * * * *</w:t>
      </w:r>
    </w:p>
    <w:p>
      <w:r>
        <w:t>- 6/7 - PS/64/2024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