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ACPR/86/2022 vom 14. Dezember 2021</w:t>
      </w:r>
    </w:p>
    <w:p>
      <w:r>
        <w:t>GE Cour de justice, 2021-12-14, FR</w:t>
      </w:r>
    </w:p>
    <w:p>
      <w:r>
        <w:rPr>
          <w:b/>
        </w:rPr>
        <w:t xml:space="preserve">Quelle: </w:t>
      </w:r>
      <w:r>
        <w:t>https://mcp.opencaselaw.ch/entscheid/ge_gerichte_ACPR_86_2022</w:t>
      </w:r>
    </w:p>
    <w:p>
      <w:r>
        <w:t>FR: GE_GERICHTE ACPR/86/2022 du 14 décembre 2021</w:t>
      </w:r>
    </w:p>
    <w:p>
      <w:r>
        <w:t>IT: GE_GERICHTE ACPR/86/2022 del 14 dicembre 2021</w:t>
      </w:r>
    </w:p>
    <w:p>
      <w:pPr>
        <w:pStyle w:val="Heading2"/>
      </w:pPr>
      <w:r>
        <w:t>Erwägungen</w:t>
      </w:r>
    </w:p>
    <w:p>
      <w:r>
        <w:rPr>
          <w:b/>
        </w:rPr>
        <w:t>E. 1.1</w:t>
      </w:r>
    </w:p>
    <w:p>
      <w:r>
        <w:t>La décision rendue en matière de libération conditionnelle (art. 86 CP) constitue une autre décision ultérieure indépendante au sens de l'art. 363 CPP (arrêts du Tribunal fédéral 6B_1136/2015 du 18 juillet 2016 consid. 4.3 et 6B_158/2013 du 25 avril 2013 consid. 2.1; Y. JEANNERET / A. KUHN / C. PERRIER DEPEURSINGE (éds), Commentaire romand : Code de procédure pénale suisse, 2e éd., Bâle 2019, n. 30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En l'occurrence, déposé selon la forme et dans le délai prescrits (art. 385 al. 1 et 396 al. 1 CPP), par le Ministère public ayant la qualité pour recourir (art. 381 al. 1 CPP), le recours est recevable.</w:t>
      </w:r>
    </w:p>
    <w:p>
      <w:r>
        <w:rPr>
          <w:b/>
        </w:rPr>
        <w:t>E. 1.3</w:t>
      </w:r>
    </w:p>
    <w:p>
      <w:r>
        <w:t>La procédure devant la Chambre de céans est régie par le CPP, applicable au titre de droit cantonal supplétif (art. 42 al. 2 LaCP).</w:t>
      </w:r>
    </w:p>
    <w:p>
      <w:r>
        <w:rPr>
          <w:b/>
        </w:rPr>
        <w:t>E. 1.4</w:t>
      </w:r>
    </w:p>
    <w:p>
      <w:r>
        <w:t>Les pièces nouvelles produites à l'appui du recours seront admises (arrêts du Tribunal fédéral 1B_368/2014 du 5 février 2015 consid. 3.1 et 3.2 et les références citées).</w:t>
      </w:r>
    </w:p>
    <w:p>
      <w:r>
        <w:rPr>
          <w:b/>
        </w:rPr>
        <w:t>E. 2</w:t>
      </w:r>
    </w:p>
    <w:p>
      <w:r>
        <w:t>Le Ministère public considère que le pronostic défavorable faisait obstacle à la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w:t>
      </w:r>
    </w:p>
    <w:p>
      <w:r>
        <w:t>- 6/8 - PM/1247/2021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2.2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2.3</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ou dans un État tiers, ce qui est le cas, par exemple, pour le détenu étranger dont l'infraction est notamment liée à des problèmes d'intégration (arrêts du Tribunal fédéral 6A.78/2000 du 3 novembre 2000 consid. 2 et 6A.34/2006 du 30 mai 2006 consid. 2.1; A. BAECHTOLD, Exécution des peines : l'exécution des peines et mesures concernant les adultes en Suisse, Berne 2008, p. 269 ; AARP/309/2013 du 11 juin 2013 consid. 2.2.3 et AARP/14/2014 du 8 janvier 2014 consid. 2.2.3).</w:t>
      </w:r>
    </w:p>
    <w:p>
      <w:r>
        <w:rPr>
          <w:b/>
        </w:rPr>
        <w:t>E. 2.4</w:t>
      </w:r>
    </w:p>
    <w:p>
      <w:r>
        <w:t>En l'espèce, il n’est pas contesté que la condition objective d’une libération conditionnelle est réalisée depuis le 17 décembre 2021. Tant le SAPEM que le</w:t>
      </w:r>
    </w:p>
    <w:p>
      <w:r>
        <w:t>- 7/8 - PM/1247/2021 Ministère public s'y sont opposés, en raison notamment des nombreux antécédents de l'intimé. Seule la prison de B______ a préavisé favorablement cette libération. L'intimé a été condamné à de très multiples reprises à des peines privatives de liberté depuis 2011, ce qui dénote un ancrage solide dans la délinquance. Lesdites condamnations ne l'ont aucunement dissuadé de récidiver, bien au contraire. En outre, il a déjà bénéficié de la libération conditionnelle à deux reprises. En 2015, ses projets étaient d'ailleurs similaires à ceux exposés à l'appui de sa demande. L'on ne voit ainsi pas en quoi les circonstances auraient aujourd'hui changé et garantiraient qu'il ne récidive pas, une nouvelle fois.</w:t>
      </w:r>
    </w:p>
    <w:p>
      <w:r>
        <w:t>Le risque de réitération est ainsi très important, ce qu’a du reste relevé le TAPEM, vu la situation précaire de l'intimé. Le premier juge a toutefois considéré qu'un pronostic raisonnablement positif pouvait tout de même être émis et que l'intimé saurait désormais se conformer à l'ordre juridique dans la mesure où il pouvait être expulsé vers son pays d'origine.</w:t>
      </w:r>
    </w:p>
    <w:p>
      <w:r>
        <w:t>On ne saurait le suivre.</w:t>
      </w:r>
    </w:p>
    <w:p>
      <w:r>
        <w:t>Tout d'abord, il sera souligné que l'intimé ne fait pas l'objet d'une expulsion judiciaire. Cela étant, le renvoi de l'intimé par le canton de Schwytz vers l'Algérie pourrait, en tout état, être compromis. En effet, il ressort de la demande de libération conditionnelle que les projets d’avenir de l'intimé ne passent en réalité pas par un retour dans son pays d'origine, dès lors qu'il souhaite rester en Suisse sans projet de réinsertion concret et réalisable, faute d'autorisation de séjour. Ledit renvoi, dont on ignore au demeurant s'il serait concrètement possible – l'intimé étant démuni de documents d'identité, à teneur du dossier –, ne constitue donc pas un frein suffisant à une éventuelle récidive. Au vu de ce qui précède, le risque de récidive, trop important, s’oppose à tout élargissement.</w:t>
      </w:r>
    </w:p>
    <w:p>
      <w:r>
        <w:rPr>
          <w:b/>
        </w:rPr>
        <w:t>E. 3</w:t>
      </w:r>
    </w:p>
    <w:p>
      <w:r>
        <w:t>Le recours sera dès lors admis.</w:t>
      </w:r>
    </w:p>
    <w:p>
      <w:r>
        <w:rPr>
          <w:b/>
        </w:rPr>
        <w:t>E. 4</w:t>
      </w:r>
    </w:p>
    <w:p>
      <w:r>
        <w:t>L'admission du recours ne donne pas lieu à la perception de frais (art. 428 al. 1 CPP). * * * * *</w:t>
      </w:r>
    </w:p>
    <w:p>
      <w:r>
        <w:t>- 8/8 - PM/1247/2021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