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ACPR/866/2021 vom 29. Oktober 2021</w:t>
      </w:r>
    </w:p>
    <w:p>
      <w:r>
        <w:t>GE Cour de justice, 2021-10-29, FR</w:t>
      </w:r>
    </w:p>
    <w:p>
      <w:r>
        <w:rPr>
          <w:b/>
        </w:rPr>
        <w:t xml:space="preserve">Quelle: </w:t>
      </w:r>
      <w:r>
        <w:t>https://mcp.opencaselaw.ch/entscheid/ge_gerichte_ACPR_866_2021</w:t>
      </w:r>
    </w:p>
    <w:p>
      <w:r>
        <w:t>FR: GE_GERICHTE ACPR/866/2021 du 29 octobre 2021</w:t>
      </w:r>
    </w:p>
    <w:p>
      <w:r>
        <w:t>IT: GE_GERICHTE ACPR/866/2021 del 29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Les pièces nouvelles produites par le recourant devant la Chambre de céans sont également recevables (arrêt du Tribunal fédéral 1B_368/2014 du 5 février 2015 consid. 3.2 in fine).</w:t>
      </w:r>
    </w:p>
    <w:p>
      <w:r>
        <w:rPr>
          <w:b/>
        </w:rPr>
        <w:t>E. 2</w:t>
      </w:r>
    </w:p>
    <w:p>
      <w:r>
        <w:t>La Chambre pénale de recours peut décider d'emblée de traiter sans échange d'écritures ni débats les recours manifestement irrecevables ou mal fondés (art. 390</w:t>
      </w:r>
    </w:p>
    <w:p>
      <w:r>
        <w:t>- 5/10 - P/11116/2020 al. 2 et 5 a contrario CPP). Tel est le cas en l'occurrence, au vu des considérations qui suivent.</w:t>
      </w:r>
    </w:p>
    <w:p>
      <w:r>
        <w:rPr>
          <w:b/>
        </w:rPr>
        <w:t>E. 3</w:t>
      </w:r>
    </w:p>
    <w:p>
      <w:r>
        <w:t>Le recourant reproche au Ministère public d'avoir mis les frais de la procédure à sa charge, malgré le classement ordonné.</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3.1.1</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w:t>
      </w:r>
    </w:p>
    <w:p>
      <w:r>
        <w:rPr>
          <w:b/>
        </w:rPr>
        <w:t>E. 3.1.2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ATF 119 la 332 consid. 1b p. 334). Il peut s'agir d'une norme de droit privé, de droit administratif ou de droit pénal, d'une norme de droit écrit ou non écrit, de droit fédéral ou cantonal. Le fait reproché doit constituer une violation claire de la norme de comportement (ATF 119 Ia 332 consid. 1b p. 334 ; ATF 116 Ia 162 consid. 2c p. 170 = SJ 1991 27 ;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w:t>
      </w:r>
    </w:p>
    <w:p>
      <w:r>
        <w:rPr>
          <w:b/>
        </w:rPr>
        <w:t>E. 3.1.3</w:t>
      </w:r>
    </w:p>
    <w:p>
      <w:r>
        <w:t>L'art. 426 al. 2 CPP exige non seulement que le prévenu ait adopté un comportement illicite ayant causé l'ouverture de la procédure pénale, mais également une faute. La notion de faute visée par l'art. 426 al. 2 CPP s'apprécie à la lumière d'une application par analogie de l'art. 41 CO (ATF 124 III 297 consid. 5b p. 301 ; 123 III 306 consid. 4a p. 312 ; arrêt du Tribunal fédéral 6B_156/2017 du 22</w:t>
      </w:r>
    </w:p>
    <w:p>
      <w:r>
        <w:t>- 6/10 - P/11116/2020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w:t>
      </w:r>
    </w:p>
    <w:p>
      <w:r>
        <w:rPr>
          <w:b/>
        </w:rPr>
        <w:t>E. 3.2</w:t>
      </w:r>
    </w:p>
    <w:p>
      <w:r>
        <w:t>L'art. 53 CP s'intègre dans une section du Code pénal intitulée "Exemption de peines et suspension de la procédure", qui regroupe les art. 52 à 55a CP. L'art. 52 CP subordonne notamment la renonciation à poursuivre l'auteur, à renvoyer celui-ci devant le juge ou à lui infliger une peine, au peu d'importance de sa "culpabilité". L'art. 54 CP évoque quant à lui l'"atteinte" subie par l'auteur consécutivement à son acte. Enfin, l'art.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ou par lequel il a causé une "atteinte" (cf. art. 54 CP), un "dommage" ou un "tort" (cf. art. 53 CP).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 Dans le cas qui lui était soumis, le Tribunal fédéral a jugé que si l'intimé avait pu réparer le dommage qu'il avait causé, par une tromperie, à ses cocontractants, et ainsi bénéficier d'un classement fondé sur l'art. 53 CP, rien ne s'opposait à ce que cette même tromperie, qui avait entraîné l'intervention de l'autorité pénale, fût par ailleurs retenue pour justifier la mise à sa charge des frais de procédure (ATF 144 IV 202 consid. 2.3).</w:t>
      </w:r>
    </w:p>
    <w:p>
      <w:r>
        <w:rPr>
          <w:b/>
        </w:rPr>
        <w:t>E. 3.3</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w:t>
      </w:r>
    </w:p>
    <w:p>
      <w:r>
        <w:t>- 7/10 - P/11116/2020 336 consid. 2.4.3 p. 343 ; arrêt du Tribunal fédéral 6B_1369/2016 du 20 juillet 2017 consid. 5.1). Celui qui s'adresse à un conseiller juridique en raison de la nature particulièrement complexe du problème peut se voir reconnaître le bénéfice de l'erreur sur l'illicéité, à double condition que le conseiller se soit prononcé en faveur des actes commis ensuite par l'auteur et qu'il ait examiné sous tous leurs aspects juridiques l'ensemble des éléments de faits connus de l'auteur (ATF 98 IV 293 consid. 4a p. 303 = JdT 1973 IV 143 ; arrêt du Tribunal fédéral 6B_784/2018 du 4 octobre 2018 consid. 1.1.2).</w:t>
      </w:r>
    </w:p>
    <w:p>
      <w:r>
        <w:rPr>
          <w:b/>
        </w:rPr>
        <w:t>E. 3.4</w:t>
      </w:r>
    </w:p>
    <w:p>
      <w:r>
        <w:t>En l'espèce, il est établi que le recourant a cessé de verser à son ex-épouse les contributions d'entretien dévolues à ses enfants entre novembre 2019 et juin 2020, alors même que sa condamnation en ce sens ressort clairement du dispositif de l'ordonnance sur mesures provisionnelles du 24 mai 2019 du Tribunal de première instance et n'est assortie d'aucune condition résolutoire. Ce n'est qu'en instance d'appel, alors que le départ de la mère avec les enfants au Portugal était discuté, que le recourant a précisé que, dans sa conception, son engagement à payer les contributions d'entretien n'existerait que pour autant que les enfants demeurent à Genève. L'instance d'appel a considéré que tel était le cas lorsqu'elle a rendu son arrêt en septembre 2019 et a confirmé l'ordonnance entreprise en tant qu'elle statuait sur l'entretien des enfants. Ce n'est que par jugement rendu le 28 juin 2021 que le juge du divorce a pris acte de la renonciation par la mère à toute prétention financière en lien avec les enfants, mettant ainsi fin aux obligations correspondantes. Dans ces circonstances, le recourant ne saurait se prévaloir d'une erreur sur l'illicéité car sa condamnation au paiement des contributions d'entretien, sur mesures provisionnelles, était sans équivoque. De plus, il n'est nullement vraisemblable qu'il aurait été conforté dans son erreur par son précédent conseil. En cessant les paiements, il a contrevenu à ses obligations d'entretien découlant du droit de la famille et n'a pas respecté une décision judiciaire. Ce faisant, il a adopté un comportement illicite et fautif – à tout le moins par négligence –, lequel a provoqué l'ouverture de la procédure pénale à son encontre. Le Ministère public était ainsi fondé à classer les faits sur la base de l'art. 53 CP, après avoir constaté que le recourant avait réparé en totalité le dommage causé, et pouvait ainsi mettre les frais à sa charge.</w:t>
      </w:r>
    </w:p>
    <w:p>
      <w:r>
        <w:rPr>
          <w:b/>
        </w:rPr>
        <w:t>E. 4</w:t>
      </w:r>
    </w:p>
    <w:p>
      <w:r>
        <w:t>Le recourant sollicite une indemnité pour ses frais de défense de première instance. La question de l'indemnisation du prévenu (art. 429 CPP) doit être traitée en relation avec celle des frais (art. 426 CPP) et en principe celle-ci préjuge de la question du droit à l'indemnité. Si le prévenu supporte les frais en application de l'art. 426 al. 2</w:t>
      </w:r>
    </w:p>
    <w:p>
      <w:r>
        <w:t>- 8/10 - P/11116/2020 CPP, une indemnité est en règle générale exclue. L'autorité pénale peut réduire ou refuser l'indemnité lorsque le prévenu a provoqué illicitement et fautivement l'ouverture de la procédure (art. 430 al. 1 let. a CPP). L'art. 430 al. 1 let. a CPP est le pendant de la règle énoncée à l'art. 426 al. 2 CPP. La jurisprudence relative à cette disposition est applicable par analogie à l'art. 430 al. 1 let. a CPP (arrêt du Tribunal fédéral 6B_77/2013 du 3 mars 2013 consid. 2.). Au regard des développements supra, c'est à juste titre que le Ministère public a refusé une indemnisation au recourant au sens de l'art. 430 al. 1 let. a CPP.</w:t>
      </w:r>
    </w:p>
    <w:p>
      <w:r>
        <w:rPr>
          <w:b/>
        </w:rPr>
        <w:t>E. 5</w:t>
      </w:r>
    </w:p>
    <w:p>
      <w:r>
        <w:t>Justifiée, l'ordonnance querellée sera confirmée.</w:t>
      </w:r>
    </w:p>
    <w:p>
      <w:r>
        <w:rPr>
          <w:b/>
        </w:rPr>
        <w:t>E. 6</w:t>
      </w:r>
    </w:p>
    <w:p>
      <w:r>
        <w:t>Le recourant sollicite d'être mis au bénéfice de l'assistance judiciaire au sens de l'art. 132 al. 1 let. b et al. 2 CPP. En l'occurrence, la question de l'indigence du recourant peut rester ouverte dès lors que la seconde condition de l'art. 132 al. 1 let. b CPP n'est pas réalisée. En effet, la cause apparaît de peu de gravité et ne présente pas de difficultés particulières dès lors que l'assistance judiciaire n'est sollicitée que pour la procédure de recours et que celle-ci n'a pour objet que la mise à charge des frais de la procédure en première instance arrêtés à CHF 560.- et l'indemnité fondée sur l'art. 429 CPP pour ses frais de défense. Partant, l'assistance d'un conseil n'était pas justifiée et cette requête sera rejetée.</w:t>
      </w:r>
    </w:p>
    <w:p>
      <w:r>
        <w:rPr>
          <w:b/>
        </w:rPr>
        <w:t>E. 7</w:t>
      </w:r>
    </w:p>
    <w:p>
      <w:r>
        <w:t>Le recourant, qui succombe, supportera les frais envers l'État, arrêtés à CHF 1'000.- (art. 428 al. 1 CPP et 13 al. 1 du Règlement fixant le tarif des frais en matière pénale, RTFMP ; E 4 10.03). * * * * *</w:t>
      </w:r>
    </w:p>
    <w:p>
      <w:r>
        <w:t>- 9/10 - P/11116/2020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