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ACPR/864/2024 vom 5. August 2024</w:t>
      </w:r>
    </w:p>
    <w:p>
      <w:r>
        <w:t>GE Cour de justice, 2024-08-05, FR</w:t>
      </w:r>
    </w:p>
    <w:p>
      <w:r>
        <w:rPr>
          <w:b/>
        </w:rPr>
        <w:t xml:space="preserve">Quelle: </w:t>
      </w:r>
      <w:r>
        <w:t>https://mcp.opencaselaw.ch/entscheid/ge_gerichte_ACPR_864_2024</w:t>
      </w:r>
    </w:p>
    <w:p>
      <w:r>
        <w:t>FR: GE_GERICHTE ACPR/864/2024 du 5 août 2024</w:t>
      </w:r>
    </w:p>
    <w:p>
      <w:r>
        <w:t>IT: GE_GERICHTE ACPR/864/2024 del 5 agosto 2024</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2.1</w:t>
      </w:r>
    </w:p>
    <w:p>
      <w:r>
        <w:t>Le recours a été déposé selon la forme et dans les délais prescrits (art. 385 al. 1 et 396 al. 1 CPP) à l'encontre d'une ordonnance de non-entrée en matière, sujette à recours auprès de la Chambre de céans (art. 393 al. 1 let. a CPP). Reste à examiner si les recourants disposent d'un intérêt juridiquement protégé à recourir selon l'art. 382 al. 1 CPP.</w:t>
      </w:r>
    </w:p>
    <w:p>
      <w:r>
        <w:rPr>
          <w:b/>
        </w:rPr>
        <w:t>E. 2.2</w:t>
      </w:r>
    </w:p>
    <w:p>
      <w:r>
        <w:t>Seule la partie qui a un intérêt juridiquement protégé à l’annulation d’un prononcé est habilitée à quereller celui-ci (art. 382 al. 1 CPP). Tel est, en particulier, le cas du lésé (art. 115ss CPP).</w:t>
      </w:r>
    </w:p>
    <w:p>
      <w:r>
        <w:rPr>
          <w:b/>
        </w:rPr>
        <w:t>E. 2.3</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119 IV 339 consid. 1d/aa). Pour être directement touché, le lésé doit en outre subir une atteinte en rapport de causalité directe avec l'infraction poursuivie, ce qui exclut les dommages par ricochet (arrêt du Tribunal fédéral 6B_655/2019 du 12 juillet 2019 consid. 4.1). Les personnes subissant un préjudice indirect n'ont donc pas le statut de lésé et sont des tiers n'ayant pas accès au statut de partie à la procédure (arrêt du Tribunal fédéral 1B_191/2014 du 14 août 2014 consid. 3.1).</w:t>
      </w:r>
    </w:p>
    <w:p>
      <w:r>
        <w:t>- 5/8 - P/12802/2022 L'intérêt juridique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donc pas. Une partie qui n'est pas concrètement lésée par la décision ne possède donc pas la qualité pour recourir et son recours est irrecevable (ATF 144 IV 81 consid. 2.3.1; arrêt du Tribunal fédéral 1B_317/2018 du 12 décembre 2018 consid. 2.2).</w:t>
      </w:r>
    </w:p>
    <w:p>
      <w:r>
        <w:rPr>
          <w:b/>
        </w:rPr>
        <w:t>E. 2.4</w:t>
      </w:r>
    </w:p>
    <w:p>
      <w:r>
        <w:t>Les infractions de faux dans les titres (art. 251 CP), de faux dans les certificats (art. 252 CP) et d'obtention frauduleuse d'une constatation fausse (art. 253 CP) protègent, en premier lieu, un bien juridique collectif, à savoir la confiance que l'on peut accorder, dans les relations juridiques, à un titre en tant que moyen de preuve (ATF 137 IV 167 consid. 2.3.1) et dans la vie des affaires, aux pièces de légitimation, certificats et attestations (ATF 95 IV 68, JdT 1969 IV 78). Le faux dans les titres peut également porter atteinte à des intérêts individuels, en particulier lorsqu'il vise précisément à nuire à un particulier (ATF 140 IV 155 consid. 3.3.3; 119 Ia 342 consid. 2b). Tel est le cas lorsque le faux est l'un des éléments d'une infraction contre le patrimoine, la personne dont le patrimoine est menacé ou atteint ayant alors la qualité de lésée (ATF 119 Ia 342 consid. 2b; arrêt 6B_666/2021 du 13 janvier 2023).</w:t>
      </w:r>
    </w:p>
    <w:p>
      <w:r>
        <w:rPr>
          <w:b/>
        </w:rPr>
        <w:t>E. 2.5</w:t>
      </w:r>
    </w:p>
    <w:p>
      <w:r>
        <w:t>Il incombe à la partie recourante d'alléguer les faits qu'elle considère comme propres à fonder sa qualité pour recourir lorsque celle-ci n'est pas d'emblée évidente (arrêts du Tribunal fédéral 6B_552/2022 du 16 juin 2022 consid. 3; 1B_339/2016 du 17 novembre 2016 consid. 2.1).</w:t>
      </w:r>
    </w:p>
    <w:p>
      <w:r>
        <w:rPr>
          <w:b/>
        </w:rPr>
        <w:t>E. 2.6</w:t>
      </w:r>
    </w:p>
    <w:p>
      <w:r>
        <w:t>En l'espèce, les documents dont la véracité est contestée et dont certains ont été produits dans le cadre de procédures italiennes opposant C______ à D______, étaient susceptibles de porter préjudice à ce dernier, puisque vraisemblablement destinés à prouver les allégations de celle-là. Il n'est pas contesté que les recourants n'ont pas pris part à ces procédures et qu'ils n'ont aucunement été concernés par leur issue, du moins directement. Ils ne le soutiennent au demeurant pas. Ainsi, les recourants n'ont pas démontré avoir été directement atteints dans leurs intérêts individuels par les actes dénoncés. Ils ne font en effet valoir aucune atteinte propre à leurs intérêts patrimoniaux, ni que les documents litigieux, prétendument faux, auraient eu pour but de leur nuire spécifiquement. Au contraire, sans l'intervention de D______, qui s'est présenté à leur Etude en 2015, les recourants n'auraient de toute évidence pas eu connaissance de l'existence de ces documents, dont la production devant les instances italiennes n'a eu aucun impact direct sur eux. Partant, les recourants revêtent tout au plus la qualité de dénonciateurs et, comme tels, n'avaient pas d'autre droit que celui d'être informés des suites réservées à leur dénonciation.</w:t>
      </w:r>
    </w:p>
    <w:p>
      <w:r>
        <w:t>- 6/8 - P/12802/2022 Faute d'un intérêt juridiquement protégé des recourants à contester l'ordonnance querellée, la qualité pour recourir doit leur être niée et, partant, leur recours déclaré irrecevable.</w:t>
      </w:r>
    </w:p>
    <w:p>
      <w:r>
        <w:rPr>
          <w:b/>
        </w:rPr>
        <w:t>E. 3</w:t>
      </w:r>
    </w:p>
    <w:p>
      <w:r>
        <w:t>Les recourants, qui succombent, supporteront les frais envers l'État, fixés en totalité à CHF 1'000.- (art. 428 al. 1 CPP et 13 al. 1 du Règlement fixant le tarif des frais en matière pénale, RTFMP ; E 4 10.03).</w:t>
      </w:r>
    </w:p>
    <w:p>
      <w:r>
        <w:rPr>
          <w:b/>
        </w:rPr>
        <w:t>E. 4</w:t>
      </w:r>
    </w:p>
    <w:p>
      <w:r>
        <w:t>Corrélativement, aucun dépens ne leur sera alloué (ATF 144 IV 207 consid. 1.8.2). * * * * *</w:t>
      </w:r>
    </w:p>
    <w:p>
      <w:r>
        <w:t>- 7/8 - P/12802/2022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