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ACPR/863/2019 vom 12. Juni 2019</w:t>
      </w:r>
    </w:p>
    <w:p>
      <w:r>
        <w:t>GE Cour de justice, 2019-06-12, FR</w:t>
      </w:r>
    </w:p>
    <w:p>
      <w:r>
        <w:rPr>
          <w:b/>
        </w:rPr>
        <w:t xml:space="preserve">Quelle: </w:t>
      </w:r>
      <w:r>
        <w:t>https://mcp.opencaselaw.ch/entscheid/ge_gerichte_ACPR_863_2019</w:t>
      </w:r>
    </w:p>
    <w:p>
      <w:r>
        <w:t>FR: GE_GERICHTE ACPR/863/2019 du 12 juin 2019</w:t>
      </w:r>
    </w:p>
    <w:p>
      <w:r>
        <w:t>IT: GE_GERICHTE ACPR/863/2019 del 12 giugno 2019</w:t>
      </w:r>
    </w:p>
    <w:p>
      <w:pPr>
        <w:pStyle w:val="Heading2"/>
      </w:pPr>
      <w:r>
        <w:t>Erwägungen</w:t>
      </w:r>
    </w:p>
    <w:p>
      <w:r>
        <w:rPr>
          <w:b/>
        </w:rPr>
        <w:t>E. 1.1</w:t>
      </w:r>
    </w:p>
    <w:p>
      <w:r>
        <w:t>Le recours est recevable pour avoir été déposé selon la forme et dans le délai prescrits – la décision querellée ayant été communiquée par pli simple – (art. 385 al. 1 et 396 al. 1 CPP), concerner une ordonnance sujette à recours auprès de la Chambre de céans (art. 393 al. 1 let. a CPP) et émaner du plaignant qui, partie à la procédure (art. 104 al. 1 let. b CPP cum 175 al. 1 CP), a qualité pour agir, ayant un intérêt juridiquement protégé à la modification ou à l'annulation de la décision querellée (art. 382 al. 1 CPP).</w:t>
      </w:r>
    </w:p>
    <w:p>
      <w:r>
        <w:rPr>
          <w:b/>
        </w:rPr>
        <w:t>E. 1.2</w:t>
      </w:r>
    </w:p>
    <w:p>
      <w:r>
        <w:t>Les faits et moyens de preuve nouveaux sont recevables devant l'instance de recours (arrêt du Tribunal fédéral 1B_368/2014 du 5 février 2015 consid. 3.2 et les références citées), de sorte que les pièces nouvelles produites par le recourant, notamment celles relatives à l'émission de la O______ du ______ 2019, seront admises.</w:t>
      </w:r>
    </w:p>
    <w:p>
      <w:r>
        <w:t>- 4/10 - P/11288/2019</w:t>
      </w:r>
    </w:p>
    <w:p>
      <w:r>
        <w:rPr>
          <w:b/>
        </w:rPr>
        <w:t>E. 1.3</w:t>
      </w:r>
    </w:p>
    <w:p>
      <w:r>
        <w:t>Ce qui précède rend sans objet la conclusion – au demeurant non motivée – en apport de preuves complémentaires, qu'on comprend être liée à ladite émission.</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septembre 2013 consid. 4; ACPR/488/2014 du 31 octobre 2014 consid. 2.1). 3.2.2. Aux termes de l'art. 3 al. 1 CP, le Code pénal suisse est applicable à quiconque commet un crime ou un délit en Suisse. Selon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 actes constitutifs sur le territoire suisse (ATF 144 IV 265 consid 2.7.2 p. 275). La notion de résultat a évolué au fil de la jurisprudence. À l'origine, le Tribunal fédéral a défini le résultat comme "le dommage à cause duquel le législateur a rendu un acte punissable" (ATF 97 IV 205 consid. 2 p. 209). Il a ensuite admis que seul le résultat au sens technique, qui caractérise les délits matériels (Erfolgsdelikte), était propre à déterminer le lieu de commission d'une infraction (ATF 105 IV 326 consid. 3c à g p. 327 ss). Cette définition stricte a toutefois été tempérée dans différents arrêts subséquents (cf. ATF 128 IV 145 consid. 2e p. 153 s.).</w:t>
      </w:r>
    </w:p>
    <w:p>
      <w:r>
        <w:t>- 5/10 - P/11288/2019 La nécessité de prévenir les conflits de compétence négatifs dans les rapports internationaux justifie d'admettre la compétence des autorités pénales suisses, même en l'absence de lien étroit avec la Suisse (ATF 141 IV 205 consid. 5.2 p. 209 s. et les références). 3.2.3. En matière d'infractions contre l'honneur en particulier, le Tribunal fédéral a d'abord considéré que la prise de connaissance de propos diffamatoires tenus dans une revue éditée et imprimée en Allemagne, mais diffusée en Suisse, suffisait pour y fonder un résultat au sens de l'art. 7 al. 1 aCP (ATF 102 IV 35 consid. 2c p. 38 s.). Dans un arrêt non publié de 1998 – auquel le Ministère public se réfère dans son ordonnance –, une solution inverse avait ensuite été retenue, s'agissant de propos retranscrits cette fois-ci dans la presse italienne, également diffusée en Suisse : s'appuyant sur la conception ayant alors cours, qui retenait un résultat pour les seuls délits matériels (cf. ATF 105 IV 326 précité), le Tribunal fédéral a refusé de qualifier comme tels les délits contre l'honneur, avec pour conséquence qu'un rattachement territorial au lieu de diffusion du journal était exclu (arrêt du Tribunal fédéral non publié du 24 décembre 1998, résumé in ATF 125 IV 177 consid. 2b p. 181 s.). La question a été laissée ouverte dans une affaire ultérieure, relative à l'envoi, depuis l'Allemagne, de courriers au contenu diffamatoire à l'ensemble des membres d'une association, dont deux au moins résidaient en Suisse. Rappelant le caractère controversé en doctrine de la qualification de la diffamation en tant que délit matériel, le Tribunal fédéral a admis la compétence des autorités helvétiques du fait que les courriers litigieux avaient été adressés de façon ciblée, directe et individuelle à des destinataires en Suisse – à la différence de propos tenus dans des journaux, magazines ou des médias de masse étrangers –. Les destinataires en avaient pris connaissance dans ce pays, ce qui suffisait pour y voir un résultat selon l'art. 7 al. 1 aCP (ATF 125 IV 177 consid. 3b p. 182 s.). 3.2.4. La Cour de cassation de Genève a retenu qu'au-delà des controverses doctrinales quant à la nature de délit matériel ou formel subsistant à propos des infractions contre l'honneur, il était nécessaire de disposer de critères adéquats permettant de déterminer dans quelle mesure la compétence des autorités pénales suisses devait être admise lorsque des propos diffamatoires ou calomnieux, bien que tenus à l'étranger, étaient rendus accessibles en Suisse par des moyens de communications à portée universelle tels que les procédés de transmission par internet. Afin de prévenir l'instauration d'un "for ambulant" ou "universel" en la matière, il fallait appliquer la théorie de la prévisibilité à l'égard de l'auteur des propos, lequel ne sera punissable en Suisse que dans la mesure où il a agi en sachant qu'il serait lu (ou entendu) par le public suisse ou par une catégorie de personnes en faisant partie, tout en le voulant ; à cet égard, le caractère "ciblé" du public auquel s'adresse l'écrit diffamant sera déterminant, la cible devant présenter un élément du plan de l'auteur. En revanche, le domicile en Suisse de la personne visée par les propos litigieux (laquelle ne saurait être assimilée au tiers visé par les art. 173 et 174</w:t>
      </w:r>
    </w:p>
    <w:p>
      <w:r>
        <w:t>- 6/10 - P/11288/2019 CP) ne saurait fonder à lui seul la compétence des autorités suisses (arrêt de la Cour de cassation pénale de Genève ACAS/66/04 du 26 novembre 2004 consid. 3.7 in SJ 2005 I 461 ss et les références citées ; cf. également ACPR/540/2019 du 17 juillet 2019 consid. 3.2.2). Cette approche est partagée par la doctrine qui, dans un souci d'éviter une extension démesurée du principe de territorialité, raisonne en fonction de l'intention subjective de l'auteur et du public suisse en tant que public cible. Seront ainsi pertinents la langue employée, le canal de diffusion utilisé (type de média, "nationalité" des médias en cause) ou le sens objectif du contenu en lien avec des références culturelles ou historiques (A. DYENS, Territorialité et ubiquité en droit pénal international suisse, thèse Lausanne, Bâle 2014, nbp 1371 p. 214 ; A. MACALUSO / L. MOREILLON / N. QUELOZ (éds), Commentaire romand, Code pénal II, vol. II, Partie spéciale : art. 111-392 CP, Bâle 2017, n. 61 ad Intro. aux art. 173-178 CP ; M. DUPUIS / L. MOREILLON / C. PIGUET / S. BERGER / M. MAZOU / V. RODIGARI (éds), Code pénal, Petit commentaire, 2e éd., Bâle 2017, n. 19 ad art. 8 CP ; cf. également S. MUSY, La répression du discours de haine sur les réseaux sociaux, SJ 2019 II 1 ss, p. 18 ; K. VILLARD, La compétence territoriale du juge pénal suisse (art. 3 et 8 CP): réflexions autour d’évolutions récentes, RPS 135/2017 145 ss, p. 169 s.). 3.2.5. En application de ces principes, la Chambre pénale d'appel et de révision de la Cour de justice a admis la compétence suisse en raison de messages visant les plaignants, tous domiciliés en Suisse, publiés sur des sites internet et des blogs ayant un lien clair avec la Suisse, faisant par ailleurs régulièrement référence à des problématiques supposées dans le canton de Genève (AARP/30/2018 du 22 janvier 2018 consid. 10.9.5, confirmé par l'arrêt du Tribunal fédéral 6B_268/2018 du 17 décembre 2018 consid. 6.2.2). L'autorité de recours en matière pénale du Tribunal cantonal de Neuchâtel a également admis la compétence des autorités suisses pour connaître d'éventuelles atteintes à l'honneur contenues dans une émission de télévision diffusée depuis la France sur une chaîne cryptée, comptant de nombreux abonnés en Suisse. Le documentaire litigieux avait été réalisé en français et la plaignante, sise dans le canton de Neuchâtel, était une entreprise suisse importante et connue, de sorte qu'il était évident que le reportage retiendrait l'attention du public suisse (ARMP.2016.104 du 24 octobre 2016 in RJN 2016 315 ss).</w:t>
      </w:r>
    </w:p>
    <w:p>
      <w:r>
        <w:rPr>
          <w:b/>
        </w:rPr>
        <w:t>E. 3.1</w:t>
      </w:r>
    </w:p>
    <w:p>
      <w:r>
        <w:t>Conformément à l'art. 310 al. 1 CPP, le ministère public rend immédiatement une ordonnance de non-entrée en matière notamment lorsqu'il existe des empêchements de procéder (let. b). Selon la jurisprudence, cette disposition doit être appliquée conformément au principe in dubio pro duriore,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la procédure doit être ouverte (ATF 143 IV 241 consid. 2.2.1 p. 243 ; arrêt du Tribunal fédéral 6B_1153/2016 du 23 janvier 2018 consid. 3.1., non publié in ATF 144 IV 81). 3.2.1. L'incompétence des autorités pénales suisses à raison du lieu est constitutive d'un empêchement définitif de procéder au sens de l'art. 310 al. 1 let. b CPP (arrêts du Tribunal fédéral 6B_1355/2018 du 29 février 2019 consid. 4.5.1; 6B_127/2013 du</w:t>
      </w:r>
    </w:p>
    <w:p>
      <w:r>
        <w:rPr>
          <w:b/>
        </w:rPr>
        <w:t>E. 3.3</w:t>
      </w:r>
    </w:p>
    <w:p>
      <w:r>
        <w:t>En l'espèce, il n'est pas contesté que la mise en cause, qui serait domiciliée en France, n'a pas édité le roman contenant les propos litigieux sur le territoire suisse, de sorte que la compétence des autorités pénales helvétiques ne peut être retenue que si le résultat de la diffamation s'y est produit, conformément à l'art. 8 al. 1 in fine CP. À cet égard, il faut reconnaître, avec le recourant, que la solution consacrée par l'arrêt non publié de 1998 (cf. consid. 3.2.3. supra) doit être relativisée, en tant qu'elle s'inscrit dans la conception stricte de la notion de résultat qui prévalait à l'époque et</w:t>
      </w:r>
    </w:p>
    <w:p>
      <w:r>
        <w:t>- 7/10 - P/11288/2019 avec laquelle le Tribunal fédéral a ensuite pris ses distances. Cet arrêt ne saurait dès lors fonder le refus du Ministère public d'entrer en matière sur les faits dénoncés. In casu, on ne se trouve pas en présence de propos adressés de façon ciblée, directe et individuelle à des destinataires en Suisse, mais de passages d'un roman édité en France et distribué en Suisse, soit un support qui – bien que s'adressant à un public généralement plus restreint (cf. CourEDH, Lindon, Otchakovsky-Laurens et July c. France du 22 octobre 2007, § 47 et la référence) – se rapproche des publications par voie de presse ou au travers des médias dit de masse (sur la notion de média au sens de l'art. 28 CP, englobant tout type de publication écrite, dont les livres, cf. FF 1996 IV 533 ss, p. 558). Il paraît dès lors adéquat d'appliquer à une telle situation la jurisprudence de l'ancienne Cour de cassation et les critères développés par la doctrine en la matière (cf. consid. 3.2.4. supra). Sur cette base, la Chambre de céans retiendra que le seul fait que les propos litigieux figurent dans un ouvrage disponible à la vente en Suisse romande ou à Genève ne suffit pas pour retenir que leur auteur savait et voulait qu'ils soient lus par le public suisse, sauf à créer dans ce pays un "for universel" pour l'ensemble des œuvres littéraires qui y sont distribuées et commercialisées. Il faut bien plus examiner si, au vu des circonstances d'espèce, l'intention de la mise en cause était de cibler le public suisse. En l'occurrence, le roman "C______" a été écrit en français, par une auteure de nationalité française résidant dans ce pays, avec pour sujet principal la vie de la tante du recourant, laquelle était également de nationalité française. Il est paru au sein d'une maison d'édition française et a été imprimé en France. Les quelques passages que le recourant estime attentatoires à l'honneur de sa mère ont trait à la vie de celle-ci à E______ et à sa prétendue relation adultère avec le ______ de N______, également [politicien] italien. Ils ne portent pas sur des évènements, notamment historiques, liés à la Suisse et susceptibles de retenir tout particulièrement l'attention du public helvétique ou romand. Dès lors, au-delà de la langue utilisée – élément qui, pour un roman rédigé en français et susceptible d'être diffusé dans toute la francophonie, n'est pas à lui seul déterminant –, rien ne permet de retenir que la mise en cause ciblait, au moment de publier son livre, le public suisse de manière spécifique. Le fait que celle-ci ait ensuite accordé, depuis J______ [France], une interview à la O______ n'est pas de nature à modifier ce qui précède. Cet entretien aurait tout au plus pu fonder une compétence des autorités suisses en lien avec d'éventuels propos attentatoires à l'honneur qui y auraient été exprimés. Tel n'est toutefois pas l'objet de la plainte, qui porte sur le contenu de l'ouvrage en tant que tel, ainsi que le recourant l'admet lui-même dans ses écritures. Dans cette perspective, seule importe l'intention de l'auteur au moment où il a agi, ce qui correspond, lorsque des propos diffamants sont contenus dans un livre, à la publication de celui-ci (cf. ATF 142 IV 18 consid. 2.3 et l'arrêt non publié cité, en matière de prescription). Le fait que la mise en cause ait été sollicitée, près de ______ mois après la parution de son livre, par une</w:t>
      </w:r>
    </w:p>
    <w:p>
      <w:r>
        <w:t>- 8/10 - P/11288/2019 radio suisse pour y donner une interview ne permet pas de revenir sur son plan initial qui, au vu des éléments développés ci-dessus, ne comprenait pas le public suisse en tant que "public cible" de son roman. Sous cet angle, les deux allusions furtives – quelques secondes sur près d'une heure d'émission – à la liaison de la mère du recourant durant l'entretien ou encore le fait que le roman ait reçu un prix littéraire en France sont également dénués de pertinence. En définitive, le seul véritable lien entre les faits dénoncés et la Suisse est le domicile du recourant dans ce pays, élément qui ne peut, à lui seul, fonder la compétence des autorités suisses, ce d'autant que sa plainte pénale a été déposée non pas en son nom propre mais – en application de l'art. 175 al. 1 CP – au nom de sa mère décédée, qui n'apparaît pas avoir elle-même vécu en Suisse. Les autorités judiciaires pénales suisses, respectivement genevoises, ne sont donc manifestement pas compétentes pour poursuivre l'infraction dénoncée par le recourant, de sorte que le Ministère public était fondé à retenir un empêchement de procéder au sens de l'art. 310 al. 1 let. b CPP.</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 lequel sera prélevé sur les sûretés versées. * * * * *</w:t>
      </w:r>
    </w:p>
    <w:p>
      <w:r>
        <w:t>- 9/10 - P/11288/2019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