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ACPR/860/2025 vom 28. Juli 2025</w:t>
      </w:r>
    </w:p>
    <w:p>
      <w:r>
        <w:t>GE Cour de justice, 2025-07-28, FR</w:t>
      </w:r>
    </w:p>
    <w:p>
      <w:r>
        <w:rPr>
          <w:b/>
        </w:rPr>
        <w:t xml:space="preserve">Quelle: </w:t>
      </w:r>
      <w:r>
        <w:t>https://mcp.opencaselaw.ch/entscheid/ge_gerichte_ACPR_860_2025</w:t>
      </w:r>
    </w:p>
    <w:p>
      <w:r>
        <w:t>FR: GE_GERICHTE ACPR/860/2025 du 28 juillet 2025</w:t>
      </w:r>
    </w:p>
    <w:p>
      <w:r>
        <w:t>IT: GE_GERICHTE ACPR/860/2025 del 28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Le prévenu peut former opposition à l'ordonnance pénale devant le SdC, par écrit, dans les dix jours; si aucune contestation n'est valablement intervenue, cette ordonnance est assimilée à un jugement entré en force (art. 354 al. 1 let. a et al. 3 ainsi que 357 CPP). 2.2.1. L’opposition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2.2.2.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(ACPR/38/2025 du 14 janvier 2025 consid. 2.2.2. et ACPR/870/2023 du 7 novembre 2023, consid. 3.3.2.).</w:t>
      </w:r>
    </w:p>
    <w:p>
      <w:r>
        <w:rPr>
          <w:b/>
        </w:rPr>
        <w:t>E. 2.3</w:t>
      </w:r>
    </w:p>
    <w:p>
      <w:r>
        <w:t>En l’espèce, l’ordonnance pénale reçue par le recourant le 17 avril 2025 mentionnait expressément que l’opposition ne pourrait pas être formée par courriel, forme non prévue par la loi. En effet, l’opposition doit contenir la signature manuscrite de l’auteur, ce que précisait l’ordonnance pénale. Partant, l’ordonnance du Tribunal de police est conforme à la loi. L’opposition à l’ordonnance pénale n’étant pas valable, la Chambre de céans ne peut pas aborder le fond du litige.</w:t>
      </w:r>
    </w:p>
    <w:p>
      <w:r>
        <w:rPr>
          <w:b/>
        </w:rPr>
        <w:t>E. 3</w:t>
      </w:r>
    </w:p>
    <w:p>
      <w:r>
        <w:t>Infondé, le recours sera donc rejeté. Comme tel, il pouvait être traité d’emblée par la Chambre, sans échange d’écritures ni débats (art. 390 al. 2 CPP a contrario).</w:t>
      </w:r>
    </w:p>
    <w:p>
      <w:r>
        <w:t>- 4/6 - P/16365/2025</w:t>
      </w:r>
    </w:p>
    <w:p>
      <w:r>
        <w:rPr>
          <w:b/>
        </w:rPr>
        <w:t>E. 4</w:t>
      </w:r>
    </w:p>
    <w:p>
      <w:r>
        <w:t>Le recourant, qui n'a pas gain de cause, supportera les frais envers l'État, qui seront fixés en totalité à CHF 300.- (art. 428 al. 1 CPP), y compris l'émolument (art. 13 al. 1 du Règlement fixant le tarif des frais en matière pénale, RTFMP ; E 4 10.03). * * * * *</w:t>
      </w:r>
    </w:p>
    <w:p>
      <w:r>
        <w:t>- 5/6 - P/16365/2025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