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ACPR/858/2023 vom 29. September 2023</w:t>
      </w:r>
    </w:p>
    <w:p>
      <w:r>
        <w:t>GE Cour de justice, 2023-09-29, FR</w:t>
      </w:r>
    </w:p>
    <w:p>
      <w:r>
        <w:rPr>
          <w:b/>
        </w:rPr>
        <w:t xml:space="preserve">Quelle: </w:t>
      </w:r>
      <w:r>
        <w:t>https://mcp.opencaselaw.ch/entscheid/ge_gerichte_ACPR_858_2023</w:t>
      </w:r>
    </w:p>
    <w:p>
      <w:r>
        <w:t>FR: GE_GERICHTE ACPR/858/2023 du 29 septembre 2023</w:t>
      </w:r>
    </w:p>
    <w:p>
      <w:r>
        <w:t>IT: GE_GERICHTE ACPR/858/2023 del 29 settembre 2023</w:t>
      </w:r>
    </w:p>
    <w:p>
      <w:pPr>
        <w:pStyle w:val="Heading2"/>
      </w:pPr>
      <w:r>
        <w:t>Erwägungen</w:t>
      </w:r>
    </w:p>
    <w:p>
      <w:r>
        <w:rPr>
          <w:b/>
        </w:rPr>
        <w:t>E. 1</w:t>
      </w:r>
    </w:p>
    <w:p>
      <w:r>
        <w:t>Le recours est recevable pour avoir été déposé devant l'autorité compétente contre une décision judiciaire ultérieure indépendante (cf. arrêt du Tribunal fédéral 6B_158/2013 du 25 avril 2013 consid. 2.1; A. KUHN / Y. JEANNERET (éds), Commentaire romand : Code de procédure pénale suisse, Bâle 2019, n. 30 ad art. 363) sujette à recours, dans les délai et forme requis (art. 384 let. b, 385 al. 1, 390 al. 1 et 396 al. 1 CPP) et par le condamné, disposant d'un intérêt juridiquement protégé à l'annulation ou à la modification de la décision attaquée (art. 382 al. 1 CPP).</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 Un risque de récidive étant inhérent à toute libération, qu'elle soit conditionnelle ou définitive, pour déterminer si l'on peut courir ce risque, il faut, non seulement, prendre en considération le degré de probabilité qu'une nouvelle infraction soit</w:t>
      </w:r>
    </w:p>
    <w:p>
      <w:r>
        <w:t>- 6/7 - PM/925/2023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133 IV 201 consid. 2.3 et les références citées).</w:t>
      </w:r>
    </w:p>
    <w:p>
      <w:r>
        <w:rPr>
          <w:b/>
        </w:rPr>
        <w:t>E. 2.2</w:t>
      </w:r>
    </w:p>
    <w:p>
      <w:r>
        <w:t>En l'espèce, le recourant a subi les deux tiers de ses peines le 1er octobre 2023, de sorte que la première condition posée par l'art. 86 al. 1 CP est réalisée. Il s'est par ailleurs comporté correctement en détention. S'agissant du risque de récidive, les condamnations du recourant, en particulier pour des infractions contre la LEI, dénotent effectivement une apparente absence de prise de conscience. Il doit toutefois être tenu compte du fait qu'il exécute l'intégralité des peines prononcées à son encontre depuis juin 2021 et n'a encore, dans ce cadre, jamais été libéré conditionnellement d'une peine. S'il n'a certes pas d'avenir en Suisse, il a déclaré vouloir se rendre en Allemagne chez son frère. Par conséquent, à l'instar du SAPEM, la Chambre de céans considère que les conditions de l'art. 86 al. 1 CP sont réalisées, le pronostic, bien que mitigé, n'étant pas encore défavorable, au sens des principes sus-évoqués.</w:t>
      </w:r>
    </w:p>
    <w:p>
      <w:r>
        <w:rPr>
          <w:b/>
        </w:rPr>
        <w:t>E. 3</w:t>
      </w:r>
    </w:p>
    <w:p>
      <w:r>
        <w:t>La libération conditionnelle du recourant sera dès lors ordonnée et assortie d'un délai d'épreuve d'un an.</w:t>
      </w:r>
    </w:p>
    <w:p>
      <w:r>
        <w:rPr>
          <w:b/>
        </w:rPr>
        <w:t>E. 4</w:t>
      </w:r>
    </w:p>
    <w:p>
      <w:r>
        <w:t>Fondé, le recours sera donc admis. Le jugement querellé sera annulé et la libération conditionnelle du recourant prononcée aux conditions sus-décrites.</w:t>
      </w:r>
    </w:p>
    <w:p>
      <w:r>
        <w:rPr>
          <w:b/>
        </w:rPr>
        <w:t>E. 5</w:t>
      </w:r>
    </w:p>
    <w:p>
      <w:r>
        <w:t>L'admission du recours ne donne pas lieu à la perception de frais (art. 428 al. 1 CPP).</w:t>
      </w:r>
    </w:p>
    <w:p>
      <w:r>
        <w:t>* * * * *</w:t>
      </w:r>
    </w:p>
    <w:p>
      <w:r>
        <w:t>- 7/7 - PM/925/2023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