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ACPR/857/2025 vom 18. September 2025</w:t>
      </w:r>
    </w:p>
    <w:p>
      <w:r>
        <w:t>GE Cour de justice, 2025-09-18, FR</w:t>
      </w:r>
    </w:p>
    <w:p>
      <w:r>
        <w:rPr>
          <w:b/>
        </w:rPr>
        <w:t xml:space="preserve">Quelle: </w:t>
      </w:r>
      <w:r>
        <w:t>https://mcp.opencaselaw.ch/entscheid/ge_gerichte_ACPR_857_2025</w:t>
      </w:r>
    </w:p>
    <w:p>
      <w:r>
        <w:t>FR: GE_GERICHTE ACPR/857/2025 du 18 septembre 2025</w:t>
      </w:r>
    </w:p>
    <w:p>
      <w:r>
        <w:t>IT: GE_GERICHTE ACPR/857/2025 del 18 settembre 2025</w:t>
      </w:r>
    </w:p>
    <w:p>
      <w:pPr>
        <w:pStyle w:val="Heading2"/>
      </w:pPr>
      <w:r>
        <w:t>Erwägungen</w:t>
      </w:r>
    </w:p>
    <w:p>
      <w:r>
        <w:rPr>
          <w:b/>
        </w:rPr>
        <w:t>E. 23</w:t>
      </w:r>
    </w:p>
    <w:p>
      <w:r>
        <w:t>septembre 2025;</w:t>
      </w:r>
    </w:p>
    <w:p>
      <w:r>
        <w:t>- 3/5 - P/22169/2024 - or, le suivi des envois recommandés de la Poste démontre que l'ordonnance lui a été notifiée, en l'Étude de son conseil, le 19 septembre 2025; - partant, le délai de recours arrivait à échéance le 29 septembre 2025; - expédié le 3 octobre 2025, le recours est donc tardif et sera déclaré irrecevable; - le recourant, qui succombe, supportera les frais de la procédure envers l'État, arrêtés à CHF 500.- (art. 428 al. 1 CPP et 13 al. 1 du Règlement fixant le tarif des frais en matière pénale, RTFMP ; E 4 10.03); - corrélativement, aucun dépens ne lui sera alloué. * * * * *</w:t>
      </w:r>
    </w:p>
    <w:p>
      <w:r>
        <w:t>- 4/5 - P/22169/2024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