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ACPR/856/2022 vom 14. Oktober 2022</w:t>
      </w:r>
    </w:p>
    <w:p>
      <w:r>
        <w:t>GE Cour de justice, 2022-10-14, FR</w:t>
      </w:r>
    </w:p>
    <w:p>
      <w:r>
        <w:rPr>
          <w:b/>
        </w:rPr>
        <w:t xml:space="preserve">Quelle: </w:t>
      </w:r>
      <w:r>
        <w:t>https://mcp.opencaselaw.ch/entscheid/ge_gerichte_ACPR_856_2022</w:t>
      </w:r>
    </w:p>
    <w:p>
      <w:r>
        <w:t>FR: GE_GERICHTE ACPR/856/2022 du 14 octobre 2022</w:t>
      </w:r>
    </w:p>
    <w:p>
      <w:r>
        <w:t>IT: GE_GERICHTE ACPR/856/2022 del 14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Vu l'issue du recours, les autres parties à la procédure P/14276/2013 n'ont pas été invitées à se déterminer, de sorte que la conclusion préalable du recourant visant au prononcé d'une restriction du droit d'être entendu de l'ensemble des parties à la procédure P/14276/2013 portant sur le présent recours et l'ensemble des actes de procédure afférent au séquestre des montants de EUR 74'440.- et CHF 10'000.-, n'a plus d'objet. Pour les mêmes raisons, il n'est pas le lieu d'examiner ici les arguments du recourant en lien avec cette question, dans la mesure où elle ne fait pas l'objet de l'ordonnance de séquestre querellée.</w:t>
      </w:r>
    </w:p>
    <w:p>
      <w:r>
        <w:rPr>
          <w:b/>
        </w:rPr>
        <w:t>E. 3.4</w:t>
      </w:r>
    </w:p>
    <w:p>
      <w:r>
        <w:t>in fine). Le Tribunal fédéral a précisé que, dans les situations où l'intéressé serait privé, par le séquestre, de toute source de revenu, se posait la question du respect des conditions minimales d'existence garanti par le droit constitutionnel de sorte que l'autorité pénale, déjà au stade du séquestre, devait tenir compte de l'éventuelle atteinte du minimum vital du prévenu (ATF 141 IV 360 consid. 3.4).</w:t>
      </w:r>
    </w:p>
    <w:p>
      <w:r>
        <w:rPr>
          <w:b/>
        </w:rPr>
        <w:t>E. 4</w:t>
      </w:r>
    </w:p>
    <w:p>
      <w:r>
        <w:t>Le recourant estime que l'ordonnance querellée viole l'art. 3 al. 2 let. a et c CPP. 4.1.1. L'art. 3 al. 2 let. a et b CPP prévoit notamment que les autorités pénales se conforment au principe de la bonne foi et de l'interdiction de l'abus de droit. Selon le principe constitutionnel garanti à l'art. 5 al. 3 Cst., toute autorité doit s'abstenir de procédés déloyaux et de comportements contradictoires, notamment lorsqu'elle agit à l'égard des mêmes justiciables, dans la même affaire ou à l'occasion d'affaires identiques (ATF 111 V 81 consid. 6 p. 87 ; arrêts du Tribunal fédéral 1B_640/2012 du 13 novembre 2012 consid. 3.1 et les arrêts cités ; 6B_481/2009 du 7 septembre</w:t>
      </w:r>
    </w:p>
    <w:p>
      <w:r>
        <w:t>- 6/11 - P/14276/2013 2009 consid. 2.2 ; ACPR/336/2012 du 20 août 2012).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 4.1.2. À teneur de l'art. 3 al. 2 let. c CPP, les autorités pénales se conforment notamment à la maxime voulant qu'un traitement équitable et le droit d'être entendu soient garantis à toutes les personnes touchées par la procédure. Cette disposition consacre le droit d'être entendu, qui découle de l'art. 29 al. 2 Cst. et qui impose à l'autorité l'obligation de motiver sa décision, afin d'une part, que son destinataire puisse la comprendre et l'attaquer utilement s'il y a lieu, et d'autre part, que l'autorité de recours soit en mesure d'exercer son contrôle (ATF 139 IV 179 consid. 2.2; 138 I 232 consid. 5.1).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w:t>
      </w:r>
    </w:p>
    <w:p>
      <w:r>
        <w:rPr>
          <w:b/>
        </w:rPr>
        <w:t>E. 4.2</w:t>
      </w:r>
    </w:p>
    <w:p>
      <w:r>
        <w:t>En l'espèce, le recourant soutient que l'ouverture et l'instruction de la P/1______/2022 révélaient un abus de droit, dès lors que le Ministère public avait séquestré des fonds que les autorités policières lui avaient elles-mêmes versés, rétribution qui était donc connue du Ministère public durant l'instruction de la P/14276/2013 sans qu'aucune mesure de contrainte de ce type ne soit alors prononcée. L'ordonnance querellée, intervenant en substitution à cette première mesure, était contraire au principe de la bonne foi et au droit à un procès équitable. Ce raisonnement ne saurait être suivi. En effet, force est d'abord de constater que le recourant pouvait s'opposer – s'il s'y estimait fondé –, au séquestre ordonné dans la P/1______/2022, ce qu'il n'allègue pas avoir fait. Il ne saurait dès lors soutenir aujourd'hui que ce premier séquestre aurait été infondé et "abusif". En outre, il ressort du dossier que le Procureur chargé de la présente procédure n'a eu connaissance de l'existence des fonds faisant l'objet du séquestre querellé qu'à réception du pli du Procureur général du 11 octobre 2022. Rien n'indique, de surcroît, que le Procureur aurait donné des garanties au recourant selon lesquelles lesdits fonds ne seraient pas séquestrés. Il ne le soutient du reste pas. La rémunération évoquée n'ayant aucun lien avec les faits de la présente procédure, on ne décèle ni abus de droit ni violation du principe de la bonne foi dans la démarche subséquente du Tribunal correctionnel, qui doit pouvoir mettre en sûreté les valeurs qui, à l'instar de tout autre élément de fortune, paraissent sujettes au séquestre en garantie de l'exécution d'une créance compensatrice. Le grief du recourant doit donc être rejeté.</w:t>
      </w:r>
    </w:p>
    <w:p>
      <w:r>
        <w:t>- 7/11 - P/14276/2013 Par ailleurs, bien que l'ordonnance de séquestre litigieuse soit peu motivée, elle mentionne les faits investigués. En outre, le recourant a pu se déterminer devant le Tribunal correctionnel sur la requête formée par le Ministère public, dont il connaît par conséquent les raisons. Le grief de violation du droit d'être entendu ne peut ainsi qu'être rejeté, à l'instar de celui de violation du droit à un procès équitable.</w:t>
      </w:r>
    </w:p>
    <w:p>
      <w:r>
        <w:rPr>
          <w:b/>
        </w:rPr>
        <w:t>E. 5</w:t>
      </w:r>
    </w:p>
    <w:p>
      <w:r>
        <w:t>Le recourant considère que le séquestre de ses avoirs porte atteinte à son minimum vital et ne se justifie pas.</w:t>
      </w:r>
    </w:p>
    <w:p>
      <w:r>
        <w:rPr>
          <w:b/>
        </w:rPr>
        <w:t>E. 5.1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 Le séquestre d'objets et de valeurs patrimoniales appartenant au prévenu ou à des tiers figure au nombre des mesures prévues par la loi. Il peut être ordonné, notamment, lorsqu'il est probable qu'ils seront utilisés comme moyens de preuve (art. 263 al. 1 let. a CPP), qu'ils seront utilisés pour garantir le paiement des frais de procédure, des peines pécuniaires, des amendes et des indemnités (art. 263 al. 1 let. b CPP), qu'ils devront être restitués au lésé (art. 263 al. 1 let. c CPP), qu'ils devront être confisqués (art. 263 al. 1 let. d CPP) ou qu'ils pourraient servir à l'exécution d'une créance compensatrice (art. 71 al. 3 CP).</w:t>
      </w:r>
    </w:p>
    <w:p>
      <w:r>
        <w:rPr>
          <w:b/>
        </w:rPr>
        <w:t>E. 5.2</w:t>
      </w:r>
    </w:p>
    <w:p>
      <w:r>
        <w:t>Lorsque les valeurs patrimoniales à confisquer ne sont plus disponibles, l'art. 71 al. 3 CP permet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La mesure prévue par cette disposition se différencie ainsi du séquestre conservatoire résultant des art. 263 al. 1 let. c CPP (restitution au lésé) ou 263 al. 1 let. d CPP (confiscation), dispositions requérant l'existence d'un tel rapport de connexité (ATF 140 IV 57 consid. 4.1.2).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w:t>
      </w:r>
    </w:p>
    <w:p>
      <w:r>
        <w:t>- 8/11 - P/14276/2013 pénal (arrêt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consid. 4.1.2 et les arrêts cités).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Toutefois, tant que l'étendue de la mesure ne paraît pas manifestement violer le principe de proportionnalité, notamment sous l'angle du respect des conditions minimales d'existence (ATF 141 IV 360 consid. 3.2), le séquestre doit être maintenu; en effet, c'est devant le juge du fond, au moment du prononcé de la créance compensatrice, que la situation personnelle, notamment financière, du prévenu sera prise en considération (art. 71 al. 2 CP), respectivement au moment de l'exécution de la créance compensatrice par l'office des poursuites (ATF 141 IV 360 consid. 3.2 et</w:t>
      </w:r>
    </w:p>
    <w:p>
      <w:r>
        <w:rPr>
          <w:b/>
        </w:rPr>
        <w:t>E. 5.3</w:t>
      </w:r>
    </w:p>
    <w:p>
      <w:r>
        <w:t>En l'occurrence, le recourant ne remet pas en cause l'existence de soupçons suffisants. Il soutient, s'inspirant de l'arrêt ATF 141 IV 360, qu'il faut prendre en considération son minimum vital et lever le séquestre. Le séquestre litigieux – qui tend à garantir une éventuelle créance compensatrice – ne concerne pas les frais de procédure et, par conséquent, l'art. 268 al. 2 et 3 CPP n'est pas applicable. En outre, le recourant se borne à affirmer que les sommes séquestrées constitueraient l'entier de son patrimoine sans fournir la moindre indication permettant de déterminer sa réelle situation financière. Or, l'on voit mal comment il aurait pu pourvoir à son entretien durant près de deux ans – alléguant être sans revenu depuis début 2021 – sans autres sources de revenus ou de fortune. Par ailleurs, en l'absence de justificatif, l'on ignore le montant de ses charges. Le recourant n'ayant ainsi pas établi être dans une situation où il serait privé de tout revenu, l'autorité d'instruction n'était pas tenue de procéder à un examen détaillé de</w:t>
      </w:r>
    </w:p>
    <w:p>
      <w:r>
        <w:t>- 9/11 - P/14276/2013 sa situation financière, notamment sous l'angle des art. 93 LP et 71 al. 2 CP – prérogative qui ressortit au juge du fond, voire à l'office compétent en matière de poursuites –, mais devait uniquement s'assurer que la mesure demeure proportionnée, sous l'angle de la vraisemblance. Tel que développé supra au considérant 4.2, tant le magistrat instructeur que le Tribunal correctionnel n'ont eu connaissance de l'existence des fonds faisant l'objet du séquestre querellé que très récemment, soit les 10, respectivement, 11 octobre 2022. De plus, le séquestre ayant été ordonné il y a moins de deux mois, sa durée ne paraît pas excessive. Par ailleurs, le préjudice de référence étant de CHF 1'249'000.-, le séquestre des avoirs du recourant à hauteur de EUR 74'400.- et CHF 10'000.- n'est clairement pas disproportionné. Des considérations qui précèdent, il résulte que le séquestre demeure, en l'état, conforme aux prescriptions légales et proportionné, ce d'autant plus que l'audience de jugement a été fixée tout prochainement, soit du 14 au 21 décembre 2022.</w:t>
      </w:r>
    </w:p>
    <w:p>
      <w:r>
        <w:rPr>
          <w:b/>
        </w:rPr>
        <w:t>E. 6</w:t>
      </w:r>
    </w:p>
    <w:p>
      <w:r>
        <w:t>Justifiée, l'ordonnance querellée doit donc être confirmée.</w:t>
      </w:r>
    </w:p>
    <w:p>
      <w:r>
        <w:rPr>
          <w:b/>
        </w:rPr>
        <w:t>E. 7</w:t>
      </w:r>
    </w:p>
    <w:p>
      <w:r>
        <w:t>Le recourant, qui succombe, supportera les frais envers l'État, lesquels seront fixés en totalité à CHF 900.- (art. 428 al. 1 CPP et 13 al. 1 du Règlement fixant le tarif des frais en matière pénale, RTFMP; E 4 10.03), étant relevé que l'autorité de recours est tenue de taxer les frais même lorsque le justiciable est au bénéfice d'une défense d'office (arrêts du Tribunal fédéral 1B_372/2014 du 8 avril 2015 consid. 4.6 et 1B_203/2011 du 18 mai 2011 consid. 4).</w:t>
      </w:r>
    </w:p>
    <w:p>
      <w:r>
        <w:rPr>
          <w:b/>
        </w:rPr>
        <w:t>E. 8</w:t>
      </w:r>
    </w:p>
    <w:p>
      <w:r>
        <w:t>Il n'y a pas lieu d'indemniser, à ce stade (cf. art. 135 al. 2 CPP), l'avocat d'office du recourant, la procédure n'étant pas terminée. * * * * *</w:t>
      </w:r>
    </w:p>
    <w:p>
      <w:r>
        <w:t>- 10/11 - P/14276/2013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