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ACPR/855/2025 vom 8. September 2025</w:t>
      </w:r>
    </w:p>
    <w:p>
      <w:r>
        <w:t>GE Cour de justice, 2025-09-08, FR</w:t>
      </w:r>
    </w:p>
    <w:p>
      <w:r>
        <w:rPr>
          <w:b/>
        </w:rPr>
        <w:t xml:space="preserve">Quelle: </w:t>
      </w:r>
      <w:r>
        <w:t>https://mcp.opencaselaw.ch/entscheid/ge_gerichte_ACPR_855_2025</w:t>
      </w:r>
    </w:p>
    <w:p>
      <w:r>
        <w:t>FR: GE_GERICHTE ACPR/855/2025 du 8 septembre 2025</w:t>
      </w:r>
    </w:p>
    <w:p>
      <w:r>
        <w:t>IT: GE_GERICHTE ACPR/855/2025 del 8 settembre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Le fait que le recourant n’ait pas recouru contre l’ordonnance du Ministère public du</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la sauvegarde de ses intérêts nécessiterait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Les deux conditions mentionnées à l'art. 132 al. 2 sont cumulatives (arrêts du Tribunal fédéral 7B_839/2023 du 26 mars 2024 consid. 2.2 et 1B_229/2021 du 9 septembre 2021 consid. 4.1).</w:t>
      </w:r>
    </w:p>
    <w:p>
      <w:r>
        <w:t>- 6/9 - P/25277/2024</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7B_611/2023 du 20 décembre 2023 consid. 3.2.1 et 7B_124/2023 du 25 juillet 2023 consid. 2.1.2). S'agissant de la difficulté objective de la cause, la jurisprudence impose de se demander si une personne raisonnable et de bonne foi, qui présenterait les mêmes caractéristiques que le requérant mais disposerait de ressources suffisantes, ferait ou non appel à un avocat (ATF 140 V 521 consid. 9.1; arrêt du Tribubnal fédéral 1B_257/2013 du 28 octobre 2013 consid. 2.1 publié in SJ 2014 I p. 273).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(arrêts 6B_243/2017 du 21 septembre 2017 consid. 2.2; 1B_66/2017 du 31 mars 2017 consid. 2.1).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3.4</w:t>
      </w:r>
    </w:p>
    <w:p>
      <w:r>
        <w:t>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6B_243/2017 du 21 septembre 2017 consid. 2.2;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1B_360/2020 du 4 septembre 2020 consid. 2.1).</w:t>
      </w:r>
    </w:p>
    <w:p>
      <w:r>
        <w:t>- 7/9 - P/25277/2024</w:t>
      </w:r>
    </w:p>
    <w:p>
      <w:r>
        <w:rPr>
          <w:b/>
        </w:rPr>
        <w:t>E. 3.5</w:t>
      </w:r>
    </w:p>
    <w:p>
      <w:r>
        <w:t>En l'occurrence, le Ministère public ne s’est prononcé sur la question de l'éventuelle indigence du recourant ni dans son ordonnance du 2 juin 2025 ni dans sa décision querellée. Le montant du revenu mensuel net affiché par le recourant semble toutefois exclure sa prétendue précarité. Cette question peut néanmoins rester ouverte, les autres conditions de l’art. 132 CPP n’étant de toute manière pas réalisées. S'agissant de celle de la gravité de l'affaire, au regard du seuil prévu à l'art. 132 al. 3 CPP, le recourant a été condamné, par ordonnance pénale du 19 mai 2025, à une peine pécuniaire de 30 jours-amende à CHF 60.- le jour, avec sursis pendant trois ans, ainsi qu’à une amende de CHF 500.-. Même en tenant compte d'un éventuel risque d'aggravation par le Tribunal de police, force est d'admettre que le recourant reste concrètement passible d'une peine n'excédant pas celle au-delà de laquelle on peut considérer que l'affaire n'est pas de peu de gravité, de sorte que la nomination d'un défenseur d'office ne se justifie pas. En outre, l'examen des circonstances du cas d'espèce permet de retenir que la cause ne présente pas de difficultés particulières, du point de vue de l'établissement des faits ou du droit. Le recourant a ainsi été en mesure de se déterminer sur les faits dont il est prévenu lors de son audition par la police, faire valoir ses griefs dans ses courriers subséquents et solliciter des réquisitions de preuve, alors qu’il n’était pas assisté d’un avocat. Qu’il conteste aujourd’hui la retranscription de certaines de ses déclarations au procès-verbal n’y change rien sous l’angle de la condition des difficultés particulières de la cause. Quoiqu'en pense le recourant, les faits qui lui sont reprochés – soit d'avoir menacé une fonctionnaire de l’OP – demeurent simples et circonscrits. Que la cause ait ainsi été retournée par le Tribunal de police au Ministère public pour complément d’instruction, en particulier pour audition des témoins et confrontation avec le prévenu, ne la rend pas complexe. Quand bien même l’intéressé conteste les faits, l'assistance d'un avocat n'apparaît nullement nécessaire, puisqu'il s'agira pour lui essentiellement de répondre aux questions du Ministère public, cas échéant en réfutant les accusations dont il fait l’objet. Quant aux actes d'enquête qu'il a déjà été en mesure de solliciter, seul, il lui sera parfaitement loisible de les réitérer à cette occasion ou devant l’autorité de jugement, de sorte qu’on ne voit pas en quoi l’assistance d’un avocat à cet égard s’avèrerait nécessaire. Enfin, on ne voit pas non plus en quoi le fait qu'il ne soit pas assisté d'un défenseur d'office violerait le principe de l'égalité des armes ou celui du droit à un procès équitable, étant relevé qu'il s'agit ici d'une procédure sans plaignant. En définitive, la cause ne présente pas de difficultés particulières nécessitant l'intervention d'un avocat rémunéré par l'État. Les conditions de l'art. 132 al. 1 let. b</w:t>
      </w:r>
    </w:p>
    <w:p>
      <w:r>
        <w:t>- 8/9 - P/25277/2024 CPP ne sont dès lors pas réunies et la défense d'office du recourant pouvait (une nouvelle fois) être refusée par le Ministère public. 4. Justifiée, la décision querellée sera donc confirmée. 5. La procédure de recours contre le refus de l'octroi de l'assistance juridique ne donne pas lieu à la perception de frais (art. 20 RAJ). * * * * *</w:t>
      </w:r>
    </w:p>
    <w:p>
      <w:r>
        <w:t>- 9/9 - P/25277/2024</w:t>
      </w:r>
    </w:p>
    <w:p>
      <w:r>
        <w:rPr>
          <w:b/>
        </w:rPr>
        <w:t>E. 7</w:t>
      </w:r>
    </w:p>
    <w:p>
      <w:r>
        <w:t>février 2012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