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ACPR/855/2024 vom 11. April 2024</w:t>
      </w:r>
    </w:p>
    <w:p>
      <w:r>
        <w:t>GE Cour de justice, 2024-04-11, FR</w:t>
      </w:r>
    </w:p>
    <w:p>
      <w:r>
        <w:rPr>
          <w:b/>
        </w:rPr>
        <w:t xml:space="preserve">Quelle: </w:t>
      </w:r>
      <w:r>
        <w:t>https://mcp.opencaselaw.ch/entscheid/ge_gerichte_ACPR_855_2024</w:t>
      </w:r>
    </w:p>
    <w:p>
      <w:r>
        <w:t>FR: GE_GERICHTE ACPR/855/2024 du 11 avril 2024</w:t>
      </w:r>
    </w:p>
    <w:p>
      <w:r>
        <w:t>IT: GE_GERICHTE ACPR/855/2024 del 11 aprile 2024</w:t>
      </w:r>
    </w:p>
    <w:p>
      <w:pPr>
        <w:pStyle w:val="Heading2"/>
      </w:pPr>
      <w:r>
        <w:t>Erwägungen</w:t>
      </w:r>
    </w:p>
    <w:p>
      <w:r>
        <w:rPr>
          <w:b/>
        </w:rPr>
        <w:t>E. 1</w:t>
      </w:r>
    </w:p>
    <w:p>
      <w:r>
        <w:t>La Chambre pénale de recours peut décider d'emblée de traiter sans échange d'écritures ni débats les actes manifestement irrecevables et/ou mal fondés (art. 390 al. 2 et 5 a contrario CPP). Tel est le cas en l'occurrence, au vu des considérations qui suivent.</w:t>
      </w:r>
    </w:p>
    <w:p>
      <w:r>
        <w:rPr>
          <w:b/>
        </w:rPr>
        <w:t>E. 2.1</w:t>
      </w:r>
    </w:p>
    <w:p>
      <w:r>
        <w:t>Le recours a été interjeté selon la forme et dans le délai prescrits (art. 385 al. 1 et 396 al. 1 CPP). 2.2.1. Conformément à l’art. 393 al. 1 CPP, la juridiction de céans traite uniquement les problématiques ayant fait l’objet d’une décision préalable. 2.2.2. Les griefs émis dans le recours sont, pour la plupart, dirigés contre l'ordonnance de non-entrée en matière déférée, laquelle est sujette à contestation (art. 310 al. 2 et 322 al. 2 cum 393 al. 1 let. a CPP). L'un d'entre eux porte toutefois sur des faits nouveaux, à savoir l'envoi de deux courriels, le 22 février 2024, potentiellement attentatoires à l'honneur de l'un des recourants. À défaut d'avoir été soumis au Ministère public, ces évènements n'ont fait l'objet d'aucune décision antérieure, susceptible d'être querellée. Aussi ne peuvent-ils être examinés, pour la première fois, au stade du recours. L'acte est donc irrecevable en tant qu'il porte sur ces emails.</w:t>
      </w:r>
    </w:p>
    <w:p>
      <w:r>
        <w:rPr>
          <w:b/>
        </w:rPr>
        <w:t>E. 2.3</w:t>
      </w:r>
    </w:p>
    <w:p>
      <w:r>
        <w:t>Seule la partie qui a un intérêt juridiquement protégé à l’annulation d’un prononcé est habilitée à quereller celui-ci (art. 382 al. 1 CPP).</w:t>
      </w:r>
    </w:p>
    <w:p>
      <w:r>
        <w:rPr>
          <w:b/>
        </w:rPr>
        <w:t>E. 2.3.1</w:t>
      </w:r>
    </w:p>
    <w:p>
      <w:r>
        <w:t>Selon l'art. 118 al. 1 CPP, on entend par partie plaignante le lésé qui déclare expressément vouloir participer à la procédure (al. 1); une plainte pénale équivaut à une telle déclaration (al. 2). La notion de lésé est définie à l'art. 115 CPP; il s'agit de toute personne dont les droits ont été touchés directement par une infraction, c’est-à-dire le titulaire du bien juridique protégé par la disposition pénale qui a été enfreinte (ATF 147 IV 269 consid. 3.1; arrêt du Tribunal fédéral 7B_147/2024 du 7 juin 2024 consid. 1.2.2).</w:t>
      </w:r>
    </w:p>
    <w:p>
      <w:r>
        <w:t>- 9/18 - P/27068/2023</w:t>
      </w:r>
    </w:p>
    <w:p>
      <w:r>
        <w:rPr>
          <w:b/>
        </w:rPr>
        <w:t>E. 2.3.2</w:t>
      </w:r>
    </w:p>
    <w:p>
      <w:r>
        <w:t>Lorsqu'un crime/délit est perpétré au détriment des avoirs d'une société, seule celle-ci subit un dommage direct, à l'exclusion de ses actionnaires ou ayants droit économiques, touchés par ricochet (ATF 148 IV 170 consid. 3.3.1; arrêt du Tribunal fédéral 6B_1067/2022 du 17 janvier 2023 consid. 4). Quand une escroquerie s’inscrit dans un rapport triangulaire – configuration dans laquelle la dupe qui dispose du patrimoine atteint n’est pas son titulaire –, le statut de lésé revient à ce dernier (A. MACALUSO/ L. MOREILLON/ N. QUELOZ (éds), Commentaire romand, Code pénal II, Partie spéciale : art. 111-392 CP, Bâle 2017, n. 174 ad art. 146).</w:t>
      </w:r>
    </w:p>
    <w:p>
      <w:r>
        <w:rPr>
          <w:b/>
        </w:rPr>
        <w:t>E. 2.3.3</w:t>
      </w:r>
    </w:p>
    <w:p>
      <w:r>
        <w:t>Pour qu'une personne soit atteinte dans son honneur, il faut qu’elle soit personnellement visée par les propos dont elle se plaint (arrêt du Tribunal fédéral 6B_334/2018 du 28 juin 2018 consid. 2.1.2).</w:t>
      </w:r>
    </w:p>
    <w:p>
      <w:r>
        <w:rPr>
          <w:b/>
        </w:rPr>
        <w:t>E. 2.3.4</w:t>
      </w:r>
    </w:p>
    <w:p>
      <w:r>
        <w:t>En l'espèce, les recourants s'estiment victimes d'une "gigantesque escroquerie" commise en trois étapes successives. Contrairement à leur opinion, les faits dénoncés, à supposer qu'ils tombent sous le coup de l'art. 146 CP, ne constitueraient pas une seule et même infraction, mais trois délits distincts. En effet, les propos mensongers imputés à C______, s'ils ont tous été tenus à B______ (potentielle dupe), ont cependant été proférés à des époques différentes et ont généré des actes de disposition indépendants, survenus au préjudice de sociétés qui ne se confondent pas. La qualité de partie plaignante des intéressés doit donc être examinée à l'aune de chacun de ces (éventuels) délits : i. La cession des actions de F______ SA et G______ SA à H______ SA est susceptible d'avoir lésé le patrimoine de A______ SA, titulaire de ces titres. En revanche, B______, en sa qualité d'ayant droit économique de cette dernière société, ne subit qu'un dommage indirect du chef de ladite cession; il ne dispose donc pas d'un intérêt juridiquement protégé à voir poursuivre la possible infraction correspondante. ii. Les virements ordonnés/autorisés par le prénommé au débit des comptes de F______ SA et F______ DMCC en faveur de sociétés tierces, ont (potentiellement) causé un préjudice direct aux deux précitées, mais non aux recourants, touchés par ricochet.</w:t>
      </w:r>
    </w:p>
    <w:p>
      <w:r>
        <w:t>- 10/18 - P/27068/2023 Aussi le statut de partie plaignante doit-il être nié aux intéressés en lien avec ces agissements. iii. La tentative, imputée à C______, d'avoir voulu faire de F______ INC la société- mère du groupe éponyme, en lieu et place de F______ SA, aurait prétérité, si elle avait abouti, la situation de cette dernière entité. Les recourants ne disposent donc pas non plus de la qualité pour agir sur ce volet, n'étant pas directement lésés. iv. À cette aune, le recours n'est recevable qu'en tant qu'il émane de A______ SA et porte sur la cession des actions sus-évoquée.</w:t>
      </w:r>
    </w:p>
    <w:p>
      <w:r>
        <w:rPr>
          <w:b/>
        </w:rPr>
        <w:t>E. 2.3.5</w:t>
      </w:r>
    </w:p>
    <w:p>
      <w:r>
        <w:t>Concernant l'infraction alléguée à l'art. 173/174 CP, seul B______ est susceptible d’avoir été lésé par la teneur des faits/courriels objets des plaintes des 10 décembre 2023 et 6 février 2024. Le recours formé par A______ SA sur ces aspects est donc irrecevable.</w:t>
      </w:r>
    </w:p>
    <w:p>
      <w:r>
        <w:rPr>
          <w:b/>
        </w:rPr>
        <w:t>E. 2.4</w:t>
      </w:r>
    </w:p>
    <w:p>
      <w:r>
        <w:t>Les pièces nouvelles produites à l'appui dudit recours sont recevables, tout comme celles transmises les 23 août et 2 septembre 2024, établies et parvenues aux recourants postérieurement au dépôt de cet acte (arrêts du Tribunal fédéral 7B_1011/2023 du 11 janvier 2024 consid. 3.4 et 1B_550/2022 du 17 novembre 2022 consid. 2.2). Tel n'est en revanche pas le cas du document daté du 17 octobre 2022, celui-ci ayant été déposé le 1er mai 2024 seulement, alors qu'il était préalablement en possession des intéressés.</w:t>
      </w:r>
    </w:p>
    <w:p>
      <w:r>
        <w:rPr>
          <w:b/>
        </w:rPr>
        <w:t>E. 3</w:t>
      </w:r>
    </w:p>
    <w:p>
      <w:r>
        <w:t>Les recourants dénoncent une constatation incomplète et erronée des faits par le Procureur. Dans la mesure où la Chambre de céans jouit d'un plein pouvoir de cognition (art. 393 al. 2 let. b CPP), d'éventuelles omissions/inexactitudes entachant la décision querellée auront été corrigées dans l’état de fait établi ci-avant. Le grief sera ainsi rejeté.</w:t>
      </w:r>
    </w:p>
    <w:p>
      <w:r>
        <w:rPr>
          <w:b/>
        </w:rPr>
        <w:t>E. 4</w:t>
      </w:r>
    </w:p>
    <w:p>
      <w:r>
        <w:t>A______ SA (ci-après : la recourante) se plaint, en lien avec l'infraction à l'art. 146 CP, d’une violation de son droit d'être entendue.</w:t>
      </w:r>
    </w:p>
    <w:p>
      <w:r>
        <w:rPr>
          <w:b/>
        </w:rPr>
        <w:t>E. 4.1</w:t>
      </w:r>
    </w:p>
    <w:p>
      <w:r>
        <w:t>Les parties ne disposent pas d’un tel droit avant que le ministère public ne prononce une ordonnance de non-entrée en matière (arrêt du Tribunal fédéral 7B_57/2022 du 27 mars 2024 consid. 7.4.2 in fine).</w:t>
      </w:r>
    </w:p>
    <w:p>
      <w:r>
        <w:t>- 11/18 - P/27068/2023 En effet, cette prérogative est assurée, le cas échéant, dans le cadre de la procédure de recours contre ladite ordonnance, procédure qui permet aux intéressées de faire valoir tous leurs griefs, formels et matériels (ibidem).</w:t>
      </w:r>
    </w:p>
    <w:p>
      <w:r>
        <w:rPr>
          <w:b/>
        </w:rPr>
        <w:t>E. 4.2</w:t>
      </w:r>
    </w:p>
    <w:p>
      <w:r>
        <w:t>In casu, le Procureur était fondé, au regard de la jurisprudence précitée, à rendre la décision querellée sans ordonner, au préalable, l’audition du représentant de la recourante. Cette dernière ayant pu se prévaloir, devant la Chambre de céans, des faits supplémentaires qu'elle aurait souhaité exposer au Ministère public, son droit d'être entendue a été pleinement respecté. Ces considérations scellent le sort du grief.</w:t>
      </w:r>
    </w:p>
    <w:p>
      <w:r>
        <w:rPr>
          <w:b/>
        </w:rPr>
        <w:t>E. 5</w:t>
      </w:r>
    </w:p>
    <w:p>
      <w:r>
        <w:t>La recourante estime qu'il existe une prévention suffisante d'escroquerie commise à son détriment.</w:t>
      </w:r>
    </w:p>
    <w:p>
      <w:r>
        <w:rPr>
          <w:b/>
        </w:rPr>
        <w:t>E. 5.1</w:t>
      </w:r>
    </w:p>
    <w:p>
      <w:r>
        <w:t>Le prononcé d'une non-entrée en matière s'impose lorsque les conditions d'une infraction ne sont manifestement pas réunies (art. 310 al. 1 let. a CPP). Il suffit, pour rendre une telle décision, qu'une seule desdites conditions ne soit pas réalisée (Y. JEANNERET/ A. KUHN/ C. PERRIER DEPEURSINGE (éds), Commentaire romand : Code de procédure pénale suisse, 2ème éd., Bâle 2019, n. 8 ad art. 310).</w:t>
      </w:r>
    </w:p>
    <w:p>
      <w:r>
        <w:rPr>
          <w:b/>
        </w:rPr>
        <w:t>E. 5.2</w:t>
      </w:r>
    </w:p>
    <w:p>
      <w:r>
        <w:t>L'art. 146 CP sanctionne quiconque, dans le dessein de se procurer ou de procurer à un tiers un enrichissement illégitime, induit astucieusement en erreur une personne et la détermine, de la sorte, à des actes préjudiciables à ses intérêts pécuniaires.</w:t>
      </w:r>
    </w:p>
    <w:p>
      <w:r>
        <w:rPr>
          <w:b/>
        </w:rPr>
        <w:t>E. 5.2.1</w:t>
      </w:r>
    </w:p>
    <w:p>
      <w:r>
        <w:t>La tromperie doit porter sur un fait, passé ou actuel, existant objectivement, à l'exclusion d'un évènement futur dont la survenance est incertaine (arrêt du Tribunal fédéral 6B_797/2023 du 29 novembre 2023 consid. 6.3.1 in fine; A. MACALUSO/ L. MOREILLON/ N. QUELOZ (éds), op. cit., n. 10 ad art. 146).</w:t>
      </w:r>
    </w:p>
    <w:p>
      <w:r>
        <w:rPr>
          <w:b/>
        </w:rPr>
        <w:t>E. 5.2.2</w:t>
      </w:r>
    </w:p>
    <w:p>
      <w:r>
        <w:t>Il y a astuce lorsque l'auteur recourt à un édifice de mensonges, à des manœuvres frauduleuses ou à une mise en scène, mais aussi lorsqu'il donne simplement de fausses informations, si leur vérification n'est pas possible ou ne l'est que difficilement. Il en va de même quand il dissuade la dupe de procéder à de telles vérifications ou prévoit, en fonction des circonstances, qu'elle renoncera à le faire, en raison, soit d'un rapport de confiance préexistant (arrêt du Tribunal fédéral 6B_1092/2023 du 24 mai 2024 consid. 2.2), soit de l’état de dépendance, d'infériorité ou de détresse dans lequel elle se trouve (arrêt du Tribunal fédéral 6B_653/2021 du 10 février 2022 consid. 13.2 et 1.3.3), soit encore du fait que l'affaire en cause consiste dans une opération courante,</w:t>
      </w:r>
    </w:p>
    <w:p>
      <w:r>
        <w:t>- 12/18 - P/27068/2023 portant sur une faible valeur, pour laquelle une vérification entraînerait des frais et/ou une perte de temps disproportionnés (arrêts du Tribunal fédéral 6B_943/2021 du 2 février 2022 consid. 1.1 et 6S_417/2005 du 24 mars 2006 consid. 1). L'astuce n'est pas réalisée si la dupe pouvait éviter l'erreur avec le minimum d'attention et de prudence que l'on pouvait attendre d'elle. Il n'est cependant pas nécessaire qu'elle ait fait preuve de la plus grande diligence ou qu'elle ait recouru à toutes les mesures possibles pour éviter d'être trompée. L'astuce n'est exclue que si l'intéressée n'a pas procédé aux vérifications élémentaires qui s’imposaient au vu des circonstances. Une coresponsabilité de la dupe n'exclut toutefois l'astuce que dans des cas exceptionnels (arrêt du Tribunal fédéral 6B_1092/2023 précité).</w:t>
      </w:r>
    </w:p>
    <w:p>
      <w:r>
        <w:rPr>
          <w:b/>
        </w:rPr>
        <w:t>E. 5.2.3</w:t>
      </w:r>
    </w:p>
    <w:p>
      <w:r>
        <w:t>Un dommage temporaire ou provisoire suffit pour qu’il y ait escroquerie. Tel est le cas lorsque le lésé est amené à conclure un contrat préjudiciable à ses intérêts; peu importe que celui-ci soit ensuite annulé pour cause de dol (art. 28 CO; arrêt du Tribunal fédéral 6B_1160/2014 du 19 août 2015 consid. 7.8.1).</w:t>
      </w:r>
    </w:p>
    <w:p>
      <w:r>
        <w:rPr>
          <w:b/>
        </w:rPr>
        <w:t>E. 5.3</w:t>
      </w:r>
    </w:p>
    <w:p>
      <w:r>
        <w:t>Dans la présente affaire, la recourante reproche à C______ (ci-après : le mis en cause) de l’avoir amenée à vendre une partie des actions de deux de ses filiales, F______ SA (cf. à cet égard consid. 5.4) et G______ SA (cf. consid. 5.5), à vils prix. 5.4.1. La recourante estime avoir été trompée par le mis en cause, ce dernier ayant affirmé (à B______) qu'il pouvait l'"aider" à obtenir une licence spécifique de l'OFAC, laquelle permettrait à F______ SA de poursuivre, depuis la Suisse, son activité de commerce de 1______ provenant de la Fédération de Russie. L’on ne décèle toutefois, dans cette affirmation, aucune (fausse) garantie quant à l’octroi d’une telle licence, qui aurait pu inciter la recourante à conclure le contrat litigieux. Le mis en cause n’a pas non plus fait croire à la recourante que, le jour de la vente, soit le 30 juillet 2022, cette licence venait de lui être accordée ou était en passe de l'être. La décision de l’intéressée de céder 50% des actions de F______ SA ne reposait donc pas sur un évènement qui lui aurait été présenté comme existant/suffisamment prévisible. Elle a été dictée par l’espérance placée dans le fait que les autorités suisses accepteraient, sur requête de l'OFAC, de déroger, en faveur de la société précitée, aux mesures d'interdiction/de restriction édictées par le Conseil fédéral le 29 juin 2022. Or, il s’agissait là d’une expectative future/incertaine, sur laquelle le mis en cause n’avait, de manière reconnaissable pour la recourante, aucune prise. Le mis en cause n'a pas davantage dupé la recourante en lien avec le prix des actions (cf. pour une approche similaire arrêt du Tribunal fédéral 6B_570/2018 du 20 septembre 2018 consid. 3.3). Au contraire, cette dernière les a cédées à leur valeur</w:t>
      </w:r>
    </w:p>
    <w:p>
      <w:r>
        <w:t>- 13/18 - P/27068/2023 nominale, alors qu'elle savait que leur valeur réelle était plus élevée (d'après ses propres estimations). Il s'ensuit que l'existence d'une tromperie (au sens de l'art. 146 CP) doit être niée. 5.4.2. La recourante tient le comportement du mis en cause pour astucieux, au motif que ce dernier était parvenu à convaincre B______, au moyen d’un édifice de mensonges non identifiable (selon elle), qu'il disposait d'une influence considérable auprès du gouvernement américain du fait de ses liens avec la CIA. À supposer que le mis en cause ait agi de la manière décrite dans les plainte et recours, le caractère fallacieux de ses propos était néanmoins objectivement décelable. En effet, les investigations menées par une agence privée, au printemps 2023, ont permis de révéler que l’intéressé n'était pas "un opérateur de la CIA". Reste à déterminer si B______ devait, au vu des circonstances de l'espèce, opérer des vérifications avant la vente des actions de F______ SA, intervenue le 30 juillet 2022. À cette dernière date, le prénommé et le mis en cause se connaissaient depuis quelques semaines seulement; ils n'avaient jamais été en relation d'affaires au préalable. Il n'existait donc pas de lien de confiance particulier entre eux. L’on ne voit pas, dans un tel contexte, comment B______ aurait pu devenir, ainsi qu’il le prétend, "complètement dépendant et sous l'influence" de l’intéressé; la recourante ne l’explicite du reste pas. S'il est concevable, et compréhensible, que le prénommé ait pu être inquiet, en été 2022, au sujet de l'impact des sanctions internationales sur l'activité de F______ SA, il n’en était pas moins un hommes d'affaires expérimenté – comme en attestent les gains importants qu’il a réalisés au travers de cette dernière société –, conscient des enjeux et implications que la vente des actions pouvait entraîner. La proposition du mis en cause d’aider F______ SA à poursuivre son activité dans un domaine qui faisait l’objet, depuis le 29 juin 2022, d’interdits et/ou de restrictions, était insolite et, comme telle, propre à éveiller la méfiance. Le fait que les actions concernées devaient être détenues, tout d’abord de manière directe, puis apparente (à titre fiduciaire), non par le mis en cause ou une société étasunienne, mais par une entité suisse, H______ SA, était inconciliable avec l’affirmation de l’intéressé selon laquelle il convenait d’"américaniser" F______ SA, élément qui était de nature à susciter des doutes.</w:t>
      </w:r>
    </w:p>
    <w:p>
      <w:r>
        <w:t>- 14/18 - P/27068/2023 À cette aune, l’on pouvait attendre de B______ qu’il fasse preuve d'une prudence particulière. Or, il n'a pas entrepris la moindre démarche pour vérifier les allégations du mis en cause. Il s'ensuit que l'existence d'une astuce doit être niée.</w:t>
      </w:r>
    </w:p>
    <w:p>
      <w:r>
        <w:rPr>
          <w:b/>
        </w:rPr>
        <w:t>E. 5.5</w:t>
      </w:r>
    </w:p>
    <w:p>
      <w:r>
        <w:t>S'agissant des actions de G______ SA, la recourante ne dit mot des raisons qui l’ont poussée à les vendre. L'on ignore également si leur cession lui a causé un dommage, faute d'explication sur ce point. Les éléments du dossier ne permettent donc pas d'envisager la commission d’une escroquerie.</w:t>
      </w:r>
    </w:p>
    <w:p>
      <w:r>
        <w:rPr>
          <w:b/>
        </w:rPr>
        <w:t>E. 5.6</w:t>
      </w:r>
    </w:p>
    <w:p>
      <w:r>
        <w:t>En conclusion, les réquisits de l'art. 146 CP ne sont pas réunis. La décision déférée étant justifiée sur cet aspect, l’on peut se dispenser d’examiner si le Ministère public pouvait clore la procédure en application des art. 8 cum 310 al. 1 let. c CPP.</w:t>
      </w:r>
    </w:p>
    <w:p>
      <w:r>
        <w:rPr>
          <w:b/>
        </w:rPr>
        <w:t>E. 6</w:t>
      </w:r>
    </w:p>
    <w:p>
      <w:r>
        <w:t>B______ (ci-après : le recourant) sollicite l'ouverture d'une instruction pour calomnie/diffamation.</w:t>
      </w:r>
    </w:p>
    <w:p>
      <w:r>
        <w:rPr>
          <w:b/>
        </w:rPr>
        <w:t>E. 6.1</w:t>
      </w:r>
    </w:p>
    <w:p>
      <w:r>
        <w:t>Le prononcé d'une non-entrée en matière s'impose quand il existe des empêchements de procéder (art. 310 al. 1 let. b CPP). Ainsi en va-t-il en cas d’absence d’un for en Suisse (arrêt du Tribunal fédéral 6B_942/2021 du 8 novembre 2021 consid. 2.4).</w:t>
      </w:r>
    </w:p>
    <w:p>
      <w:r>
        <w:rPr>
          <w:b/>
        </w:rPr>
        <w:t>E. 6.2</w:t>
      </w:r>
    </w:p>
    <w:p>
      <w:r>
        <w:t>Le code pénal est applicable à quiconque commet une infraction sur le territoire helvétique (art. 3 al. 1 CP). Celle-ci est réputée perpétrée tant au lieu où l'auteur a agi qu’à l’endroit où le résultat s'est produit (art. 8 al. 1 CP).</w:t>
      </w:r>
    </w:p>
    <w:p>
      <w:r>
        <w:rPr>
          <w:b/>
        </w:rPr>
        <w:t>E. 6.2.1</w:t>
      </w:r>
    </w:p>
    <w:p>
      <w:r>
        <w:t>En matière de délits contre l'honneur (art. 173 et ss CP) commis par Internet, le lieu de l'acte est celui où se trouve l'auteur au moment d'effectuer les manipulations nécessaires à la diffusion du contenu illicite, sans égard à l'endroit où se situe le serveur via lequel ce contenu est diffusé (ACPR/273/2023 du 13 avril 2023, consid. 2.2.6; L. MOREILLON/ A. MACALUSO/ N. QUELOZ/ N. DONGOIS (éds), Commentaire romand, Code pénal I, art. 1-110 CP, 2ème éd., Bâle 2021, n. 40 et 41 ad art. 8).</w:t>
      </w:r>
    </w:p>
    <w:p>
      <w:r>
        <w:rPr>
          <w:b/>
        </w:rPr>
        <w:t>E. 6.2.2</w:t>
      </w:r>
    </w:p>
    <w:p>
      <w:r>
        <w:t>S’agissant du lieu du résultat, il convient, pour éviter d'étendre à l'excès la compétence des autorités suisses, de ne pas se satisfaire de la simple accessibilité dudit contenu illicite depuis le territoire helvétique, mais de n'admettre un rattachement que si le prévenu savait et voulait qu'il soit porté à la connaissance de tiers en Suisse</w:t>
      </w:r>
    </w:p>
    <w:p>
      <w:r>
        <w:t>- 15/18 - P/27068/2023 (ACPR/273/2023 précité; L. MOREILLON/ A. MACALUSO/ N. QUELOZ/ N. DONGOIS (éds), op. cit., n. 45 in fine ad art. 8). Le domicile, dans ce dernier pays, de la personne visée par l’atteinte à l’honneur ne fonde pas, à lui seul, la compétence des autorités helvétiques (ACPR/475/2022 du 7 juillet 2022, consid. 2.2.3 in fine).</w:t>
      </w:r>
    </w:p>
    <w:p>
      <w:r>
        <w:rPr>
          <w:b/>
        </w:rPr>
        <w:t>E. 6.3</w:t>
      </w:r>
    </w:p>
    <w:p>
      <w:r>
        <w:t>En l'occurrence, le recourant ne critique pas, dans son acte, le raisonnement du Ministère public selon lequel sa plainte du 10 décembre 2023, qui visait des faits survenus entre mi-mai et mi-juillet 2023, a été déposée tardivement (cf. art. 178 al. 2 cum 31 CP). Il ne sera donc pas revenu sur ces faits (cf. en ce sens ACPR/711/2024 du 4 octobre 2024, consid. 4.3.2; A. KUHN/ Y. JEANNERET/ C. PERRIER DEPEURSINGE (éds), op cit., n. 9 ad art. 385). 6.4.1. Concernant les courriels datés des 17 et 27 décembre 2023 ainsi que 31 janvier 2024, objets de la plainte complémentaire du 6 février 2024, ils ont été envoyés à des destinataires se trouvant, semble-t-il, à l'étranger. Leurs auteurs étant anonymes, l’on ne peut tenir pour suffisamment vraisemblable qu’ils auraient agi depuis la Suisse; le recourant ne le prétend du reste pas. Le fait que les adresses "@L______.me" utilisées pour ces envois ont été fournies par une société située à Genève est impropre à y créer un for, sous l'angle du lieu de commission. 6.4.2. Les éléments du dossier ne permettent pas de considérer que les auteurs de ces emails avaient pour intention de cibler, via leur diffusion, un public helvétique, de manière spécifique. Si tel avait été le cas, il leur aurait d'ailleurs été loisible, et facile, d'ajouter à la liste des destinataires, des personnes physiques/morales se trouvant en Suisse. Le seul lien entre l’atteinte à l'honneur dénoncée et ce dernier pays est donc le domicile du recourant, soit un élément qui ne peut, à lui seul, fonder la compétence des autorités helvétiques, sous l'angle du lieu du résultat. 6.4.3. Il s’ensuit que l'existence d'un for en Suisse doit être niée en lien avec une potentielle infraction à l'art. 173/174 CP. Partant, l’ordonnance déférée est exempte de critique sur cet aspect.</w:t>
      </w:r>
    </w:p>
    <w:p>
      <w:r>
        <w:rPr>
          <w:b/>
        </w:rPr>
        <w:t>E. 7</w:t>
      </w:r>
    </w:p>
    <w:p>
      <w:r>
        <w:t>En conclusion, le recours, manifestement infondé, doit être rejeté, dans la mesure de sa recevabilité.</w:t>
      </w:r>
    </w:p>
    <w:p>
      <w:r>
        <w:t>- 16/18 - P/27068/2023</w:t>
      </w:r>
    </w:p>
    <w:p>
      <w:r>
        <w:rPr>
          <w:b/>
        </w:rPr>
        <w:t>E. 8</w:t>
      </w:r>
    </w:p>
    <w:p>
      <w:r>
        <w:t>Les recourants succombent (art. 428 al. 1, 1ère et 2ème phrases, CPP). En conséquence, ils supporteront solidairement (art. 418 al. 2 CPP) les frais envers l'État, fixés en totalité à CHF 2'000.- (art. 3 cum 13 al. 1 du Règlement fixant le tarif des frais en matière pénale, RTFMP; E 4 10.03), montant qui sera prélevé sur les sûretés versées. * * * * *</w:t>
      </w:r>
    </w:p>
    <w:p>
      <w:r>
        <w:t>- 17/18 - P/27068/2023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