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ACPR/849/2019 vom 23. Oktober 2019</w:t>
      </w:r>
    </w:p>
    <w:p>
      <w:r>
        <w:t>GE Cour de justice, 2019-10-23, FR</w:t>
      </w:r>
    </w:p>
    <w:p>
      <w:r>
        <w:rPr>
          <w:b/>
        </w:rPr>
        <w:t xml:space="preserve">Quelle: </w:t>
      </w:r>
      <w:r>
        <w:t>https://mcp.opencaselaw.ch/entscheid/ge_gerichte_ACPR_849_2019</w:t>
      </w:r>
    </w:p>
    <w:p>
      <w:r>
        <w:t>FR: GE_GERICHTE ACPR/849/2019 du 23 octobre 2019</w:t>
      </w:r>
    </w:p>
    <w:p>
      <w:r>
        <w:t>IT: GE_GERICHTE ACPR/849/2019 del 23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Le recours conserve par ailleurs un objet, nonobstant désormais le renvoi du prévenu en jugement et la demande de mise en détention pour motifs de sûretés qui l'assortit (cf. ACPR/694/2019 du 12 septembre 2019 et l'arrêt cité; cf. aussi l'arrêt du Tribunal fédéral 1B_470/2019 du 16 octobre 2019 qui mentionne, à son consid. 1, que le recourant qui se trouve en détention pour des motifs de sûreté conserve un intérêt juridiquement protégé à la vérification de la décision attaquée qui confirmait la prolongation de sa détention provisoire).</w:t>
      </w:r>
    </w:p>
    <w:p>
      <w:r>
        <w:rPr>
          <w:b/>
        </w:rPr>
        <w:t>E. 2</w:t>
      </w:r>
    </w:p>
    <w:p>
      <w:r>
        <w:t>Le recourant ne conteste ni les charges ni les risques de fuite et réitération retenus à son encontre, de sorte qu'il n'y a pas lieu de s'y attarder. Il ne prétend plus non plus pouvoir être mis au bénéfice d'une mesure de substitution sous forme d'un placement en détention administrative.</w:t>
      </w:r>
    </w:p>
    <w:p>
      <w:r>
        <w:t>- 4/6 - P/21547/2019</w:t>
      </w:r>
    </w:p>
    <w:p>
      <w:r>
        <w:rPr>
          <w:b/>
        </w:rPr>
        <w:t>E. 3</w:t>
      </w:r>
    </w:p>
    <w:p>
      <w:r>
        <w:t>Le recourant considère que la durée de sa détention provisoire contrevient au principe de la proportionnalité.</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3.2</w:t>
      </w:r>
    </w:p>
    <w:p>
      <w:r>
        <w:t>En l'espèce, le recourant a été interpellé le 22 octobre dernier et sera jugé le</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- 5/6 - P/21547/2019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