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ACPR/843/2024 vom 11. Juni 2024</w:t>
      </w:r>
    </w:p>
    <w:p>
      <w:r>
        <w:t>GE Cour de justice, 2024-06-11, FR</w:t>
      </w:r>
    </w:p>
    <w:p>
      <w:r>
        <w:rPr>
          <w:b/>
        </w:rPr>
        <w:t xml:space="preserve">Quelle: </w:t>
      </w:r>
      <w:r>
        <w:t>https://mcp.opencaselaw.ch/entscheid/ge_gerichte_ACPR_843_2024</w:t>
      </w:r>
    </w:p>
    <w:p>
      <w:r>
        <w:t>FR: GE_GERICHTE ACPR/843/2024 du 11 juin 2024</w:t>
      </w:r>
    </w:p>
    <w:p>
      <w:r>
        <w:t>IT: GE_GERICHTE ACPR/843/2024 del 11 giugno 2024</w:t>
      </w:r>
    </w:p>
    <w:p>
      <w:pPr>
        <w:pStyle w:val="Heading2"/>
      </w:pPr>
      <w:r>
        <w:t>Erwägungen</w:t>
      </w:r>
    </w:p>
    <w:p>
      <w:r>
        <w:rPr>
          <w:b/>
        </w:rPr>
        <w:t>E. 1</w:t>
      </w:r>
    </w:p>
    <w:p>
      <w:r>
        <w:t>Le recourant a déposé deux recours dirigés contre trois décisions distinctes. Ces actes émanent de la même personne, concernent la même procédure et sont principalement fondés sur les mêmes griefs. Par conséquent, il se justifie, par économie de procédure, de les joindre et de les traiter par un seul arrêt. I. Premier recours</w:t>
      </w:r>
    </w:p>
    <w:p>
      <w:r>
        <w:rPr>
          <w:b/>
        </w:rPr>
        <w:t>E. 2</w:t>
      </w:r>
    </w:p>
    <w:p>
      <w:r>
        <w:t>2.1. Le premier recours a été interjeté selon la forme prescrite (art. 385 al. 1 et 396 al. 1 CPP) et émane du prévenu, partie à la procédure (art. 104 al. 1 let. a CP).</w:t>
      </w:r>
    </w:p>
    <w:p>
      <w:r>
        <w:rPr>
          <w:b/>
        </w:rPr>
        <w:t>E. 2.2</w:t>
      </w:r>
    </w:p>
    <w:p>
      <w:r>
        <w:t>Il convient toutefois d’examiner si le recours est ouvert contre les actes visés et si le recourant dispose, à cet égard, d'un intérêt juridiquement protégé à agir.</w:t>
      </w:r>
    </w:p>
    <w:p>
      <w:r>
        <w:rPr>
          <w:b/>
        </w:rPr>
        <w:t>E. 2.2.1</w:t>
      </w:r>
    </w:p>
    <w:p>
      <w:r>
        <w:t>À teneur de l'art. 393 al. 1 let. a CPP, le recours est recevable, en particulier, contre les décisions et les actes de procédure du Ministère public. Ces décisions et ces actes doivent cependant concerner ou plutôt toucher les parties à la procédure; il n'est en effet pas possible de recourir contre un mandat de délégation du Ministère public à la police au sens des art. 309 al. 2 et 312 CPP, puisqu'il s'agit d'un acte intervenant exclusivement entre autorités (L. MOREILLON / A. PAREIN- REYMOND, CPP, Code de procédure pénale, Bâle 2016, 2ème éd., n. 8 ad art. 393 et les références citées).</w:t>
      </w:r>
    </w:p>
    <w:p>
      <w:r>
        <w:rPr>
          <w:b/>
        </w:rPr>
        <w:t>E. 2.2.2</w:t>
      </w:r>
    </w:p>
    <w:p>
      <w:r>
        <w:t>Selon l'art. 382 al. 1 CPP, a qualité pour recourir toute partie qui a un intérêt juridiquement protégé à l'annulation ou à la modification d'une décision. Cet intérêt doit être actuel et pratique ; il doit exister tant au moment du dépôt du recours qu'à celui où l'arrêt est rendu (ATF 137 I 296 consid. 4.2 ; arrêt du Tribunal fédéral 6B_766/2016 du 4 avril 2017 consid. 1.2).</w:t>
      </w:r>
    </w:p>
    <w:p>
      <w:r>
        <w:rPr>
          <w:b/>
        </w:rPr>
        <w:t>E. 2.2.3</w:t>
      </w:r>
    </w:p>
    <w:p>
      <w:r>
        <w:t>Le recourant, quel qu'il soit, doit être directement atteint dans ses droits et doit établir que la décision attaquée viole une règle de droit qui a pour but de protéger ses</w:t>
      </w:r>
    </w:p>
    <w:p>
      <w:r>
        <w:t>- 8/16 - P/17210/2021 intérêts et qu'il peut, par conséquent, en déduire un droit subjectif. Il doit en outre avoir un intérêt à l'élimination de cette atteinte, c'est-à-dire à l'annulation ou à la modification de la décision dont provient l'atteinte (A. KUHN / Y. JEANNERET / C. PERRIER DEPEURSINGE (éds), Commentaire romand : Code de procédure pénale suisse, 2ème éd., Bâle 2019, n. 2 ad art. 382). L'intérêt doit être juridique et direct, le but étant de permettre aux tribunaux de ne trancher que des questions concrètes et de ne pas prendre des décisions uniquement théoriques. L'intérêt juridiquement protégé se distingue de l'intérêt digne de protection qui n'est pas, lui, nécessairement juridique mais peut aussi être un pur intérêt de fait ; ce dernier ne suffisant pas à fonder une qualité pour recourir. Ainsi, l'existence d'un intérêt de pur fait ou la simple perspective d'un intérêt futur ne suffit pas (L. MOREILLON / A. PAREIN- REYMOND, CPP, Code de procédure pénale, Bâle 2016, 2ème éd., n. 2 ad art. 382 CPP et les références citées). Le recours d'une partie qui n'est pas concrètement lésée par la décision est en principe irrecevable (arrêt du Tribunal fédéral 1B_669/2012 du 12 mars 2013 consid. 2.3.1).</w:t>
      </w:r>
    </w:p>
    <w:p>
      <w:r>
        <w:rPr>
          <w:b/>
        </w:rPr>
        <w:t>E. 2.2.4</w:t>
      </w:r>
    </w:p>
    <w:p>
      <w:r>
        <w:t>En l'occurrence, le recourant soutient que le mandat d'actes d'enquête et la lettre subséquente querellés contiennent un refus de procéder à un tri parmi les données contenues dans le matériel saisi, lesquelles sont soumises, entre autres, au secret de l'avocat, de sorte qu'il disposerait d'un intérêt juridique à recourir contre ceux-ci. Il perd toutefois de vue que ces actes font suite à l'arrêt du Tribunal fédéral mettant un terme à la procédure de scellés, dans le cadre de laquelle il s'était précisément opposé au séquestre de l'ensemble des données contenues dans le matériel saisi, en faisant valoir son droit de refuser de déposer ou d'autres motifs au sens de l'art. 264 CPP; motifs qu'il reprend une nouvelle fois aujourd'hui. L'ordonnance de levée des scellées ayant été confirmée par l'arrêt précité, le TMC a transmis l'intégralité du matériel séquestré au Ministère public qui a ensuite – par le mandat querellé – chargé la police de procéder à son analyse et d'établir un rapport. Il s'ensuit que cet acte se borne à mettre en œuvre la décision de levée des scellés rendue par le TMC, contre laquelle le recourant a d'ores et déjà pu recourir. Ce dernier n'invoque, de plus, aucun élément nouveau depuis l'entrée en force de l'arrêt du Tribunal fédéral. Le mandat querellé n'emporte dès lors aucune nouvelle atteinte à la situation juridique de l'intéressé, lequel a pu faire valoir ses griefs dans le cadre de la procédure de scellés désormais close. On ne voit pas – et le recourant ne l'explique pas – au nom de quoi un tri devrait être opéré maintenant, alors qu'il a perdu la protection de l'art. 248 CPP. Cet acte de procédure ne saurait ainsi être assimilé à une décision sujette à recours, faute pour le recourant d'avoir démontré disposer d'un intérêt lui conférant la qualité pour recourir. Il en va de même du courrier subséquent</w:t>
      </w:r>
    </w:p>
    <w:p>
      <w:r>
        <w:t>- 9/16 - P/17210/2021 du Ministère public, qui s'en tient à confirmer au recourant le contenu du mandat précité. Partant, le recours est irrecevable en tant qu'il vise le mandat d’actes d’enquête décerné le 11 juin 2024 par le Ministère public et la lettre de cette autorité du 16 juillet suivant. En tout état, le recourant pourra, le cas échéant, soumettre la question de la légalité – et de l'exploitabilité – des moyens de preuve au juge du fond (art. 339 al. 2 let. d CPP), autorité dont il peut être attendu qu'elle soit en mesure de faire la distinction entre les moyens de preuve licites et ceux qui ne le seraient pas, puis de fonder son appréciation en conséquence (ATF 144 IV 127 consid. 1.3.1).</w:t>
      </w:r>
    </w:p>
    <w:p>
      <w:r>
        <w:rPr>
          <w:b/>
        </w:rPr>
        <w:t>E. 2.3</w:t>
      </w:r>
    </w:p>
    <w:p>
      <w:r>
        <w:t>Le recourant se plaint également d'un déni de justice, le Ministère public n'ayant pas donné suite à sa demande de levée du séquestre.</w:t>
      </w:r>
    </w:p>
    <w:p>
      <w:r>
        <w:rPr>
          <w:b/>
        </w:rPr>
        <w:t>E. 2.3.1</w:t>
      </w:r>
    </w:p>
    <w:p>
      <w:r>
        <w:t>Si un tel grief est formulable en tout temps (art. 396 al. 2 CPP), le recourant doit avoir un intérêt actuel et pratique au traitement de son recours, lequel doit exister tant au moment du dépôt du recours qu'à celui où l'arrêt est rendu (art. 382 CPP; ATF 137 I 296 consid. 4.2 et les références citées ; arrêt du Tribunal fédéral 6B_766/2016 du 4 avril 2017 consid. 1.2). Lorsque l'autorité rend une décision alors qu'un recours pour déni de justice est pendant, le recourant ne dispose, en principe, plus d'un intérêt actuel à faire constater le prétendu déni (arrêts du Tribunal fédéral 5A_670/2016 du 13 février 2017 consid. 2 ; 5A_709/2016 du 30 novembre 2016 consid. 4.2). Si l'intérêt juridique disparaît en cours de procédure, le litige est déclaré sans objet, et la cause radiée du rôle (ATF 118 Ia 488 consid. 1a ; ACPR/19/2017 du 18 janvier 2017).</w:t>
      </w:r>
    </w:p>
    <w:p>
      <w:r>
        <w:rPr>
          <w:b/>
        </w:rPr>
        <w:t>E. 2.3.2</w:t>
      </w:r>
    </w:p>
    <w:p>
      <w:r>
        <w:t>En l'espèce, le Procureur a donné suite à sa demande, puisqu'il a rendu le 24 juillet 2024, soit postérieurement au dépôt du recours, une ordonnance de refus de lever le séquestre en cause. Le recourant n'a dès lors plus d'intérêt actuel et pratique à la constatation d'un éventuel déni de justice, même si le Procureur n'a pas statué dans le sens qu'il attendait et qu'un recours a été interjeté contre cette décision. Le recours est dès lors sans objet sur cet aspect.</w:t>
      </w:r>
    </w:p>
    <w:p>
      <w:r>
        <w:rPr>
          <w:b/>
        </w:rPr>
        <w:t>E. 2.4</w:t>
      </w:r>
    </w:p>
    <w:p>
      <w:r>
        <w:t>Le recourant conclut, pour le surplus, à ce que la Chambre de céans prononce la levée du séquestre et ordonne la restitution en ses mains de l'ensemble des biens séquestrés. Or, au moment du dépôt du premier recours, le Ministère public n'avait pas rendu de décision préalable, sujette à recours, sur ces points. Telles conclusions sont donc irrecevables (art 393 al. 1 let. a CPP).</w:t>
      </w:r>
    </w:p>
    <w:p>
      <w:r>
        <w:t>- 10/16 - P/17210/2021</w:t>
      </w:r>
    </w:p>
    <w:p>
      <w:r>
        <w:rPr>
          <w:b/>
        </w:rPr>
        <w:t>E. 3</w:t>
      </w:r>
    </w:p>
    <w:p>
      <w:r>
        <w:t>Partant, le premier recours est irrecevable dans son intégralité. II. Second recours</w:t>
      </w:r>
    </w:p>
    <w:p>
      <w:r>
        <w:rPr>
          <w:b/>
        </w:rPr>
        <w:t>E. 4</w:t>
      </w:r>
    </w:p>
    <w:p>
      <w:r>
        <w:t>Cet acte est recevable pour avoir été déposé selon la forme et dans le délai utiles (art. 385 al. 1 et 396 al. 1 CPP), concerner une ordonnance de refus de levée de séquestre, décision sujette à contestation auprès de la Chambre de céans (art. 393 al. 1 let. a CPP; arrêt du Tribunal fédéral 1B_34/2014 du 15 avril 2014 consid. 2), et émaner du prévenu qui, partie à la procédure (art. 104 al. 1 let. a CPP), a qualité pour agir, ayant un intérêt juridiquement protégé.</w:t>
      </w:r>
    </w:p>
    <w:p>
      <w:r>
        <w:rPr>
          <w:b/>
        </w:rPr>
        <w:t>E. 5</w:t>
      </w:r>
    </w:p>
    <w:p>
      <w:r>
        <w:t>Le recourant invoque une violation de son droit d'être entendu, faute de motivation de la décision.</w:t>
      </w:r>
    </w:p>
    <w:p>
      <w:r>
        <w:rPr>
          <w:b/>
        </w:rPr>
        <w:t>E. 5.1</w:t>
      </w:r>
    </w:p>
    <w:p>
      <w:r>
        <w:t>L'obligation de motiver, telle qu'elle découle du droit d'être entendu (art. 29 al. 2 Cst.; cf. aussi art. 3 al. 2 let. c et 107 CPP), est respectée lorsque le juge mentionne, au moins brièvement, les motifs qui l'ont guidé et sur lesquels il a fondé sa décision (ATF 147 IV 409 consid. 5.3.4; 146 II 335 consid. 5.1), de manière à ce que l'intéressé puisse se rendre compte de la portée de celle-ci et l'attaquer en connaissance de cause (ATF 143 IV 40 consid. 3.4.3; 141 IV 249 consid. 1.3.1; arrêt du Tribunal fédéral 6B_1127/2023 du 10 juin 2024 consid. 1.1). Il n'a toutefois pas l'obligation d'exposer et de discuter tous les faits, moyens de preuve et griefs invoqués par les parties, mais peut au contraire se limiter à ceux qui lui paraissent pertinents (ATF 147 IV 249 consid. 2.4; 142 II 154 consid. 4.2). La motivation peut être implicite et résulter des différents considérants de la décision (ATF 141 V 557 consid. 3.2.1).</w:t>
      </w:r>
    </w:p>
    <w:p>
      <w:r>
        <w:rPr>
          <w:b/>
        </w:rPr>
        <w:t>E. 5.2</w:t>
      </w:r>
    </w:p>
    <w:p>
      <w:r>
        <w:t>En l'espèce, la motivation de l'ordonnance querellée, bien que succincte, expose les raisons qui ont conduit le Ministère public à retenir que les conditions d'une levée de séquestre n'étaient pas réunies.</w:t>
      </w:r>
    </w:p>
    <w:p>
      <w:r>
        <w:t>Une telle motivation permettait, dès lors, au recourant de comprendre la décision et de la contester dans le cadre de son recours, ce qu'il a fait.</w:t>
      </w:r>
    </w:p>
    <w:p>
      <w:r>
        <w:t>Le grief est dès lors infondé.</w:t>
      </w:r>
    </w:p>
    <w:p>
      <w:r>
        <w:rPr>
          <w:b/>
        </w:rPr>
        <w:t>E. 6</w:t>
      </w:r>
    </w:p>
    <w:p>
      <w:r>
        <w:t>Le recourant invoque une violation du principe de la bonne foi, notamment au motif que le Ministère public aurait laissé entendre que le séquestre de l'imprimante serait exclu s'il en produisait la quittance démontrant son acquisition après les faits à instruire.</w:t>
      </w:r>
    </w:p>
    <w:p>
      <w:r>
        <w:rPr>
          <w:b/>
        </w:rPr>
        <w:t>E. 6.1</w:t>
      </w:r>
    </w:p>
    <w:p>
      <w:r>
        <w:t>Aux termes de l'art. 5 al. 3 Cst., les organes de l'État et les particuliers doivent agir de manière conforme aux règles de la bonne foi. De ce principe général découle notamment le droit fondamental de toute personne d’être, dans ses relations avec</w:t>
      </w:r>
    </w:p>
    <w:p>
      <w:r>
        <w:t>- 11/16 - P/17210/2021 l'État, traitée sans arbitraire et conformément aux règles de la bonne foi, tel que consacré à l'art. 9 Cst. (ATF 138 I 49 consid. 8.3.1 p. 53). Le principe de la bonne foi est également concrétisé en procédure pénale à l'art. 3 al. 2 let. a CPP (ATF 144 IV 189 consid. 5.1; 143 IV 117 consid. 3.2).</w:t>
      </w:r>
    </w:p>
    <w:p>
      <w:r>
        <w:t>Selon ce principe constitutionnel, toute autorité doit s'abstenir de procédés déloyaux et de comportements contradictoires (ATF 111 V 81 consid. 6; arrêts du Tribunal fédéral 1B_640/2012 du 13 novembre 2012 consid. 3.1 et les arrêts cités; 6B_481/2009 du 7 septembre 2009 consid. 2.2; ACPR/336/2012 du 20 août 2012). À certaines conditions, le citoyen peut ainsi exiger de l'autorité qu'elle se conforme aux promesses ou assurances précises qu'elle lui a faites et ne trompe pas la confiance qu'il a légitimement placée dans ces dernières (ATF 128 II 112 consid. 10b/aa; 118 Ib 580 consid. 5a). De la même façon, le droit à la protection de la bonne foi peut aussi être invoqué en présence, simplement, d'un comportement de l'administration susceptible d'éveiller chez l'administré une attente ou une espérance légitime (ATF 129 II 361 consid. 7.1; 126 II 377 consid. 3a et les références citées; ACPR/125/2014 du 6 mars 2014).</w:t>
      </w:r>
    </w:p>
    <w:p>
      <w:r>
        <w:rPr>
          <w:b/>
        </w:rPr>
        <w:t>E. 6.2</w:t>
      </w:r>
    </w:p>
    <w:p>
      <w:r>
        <w:t>En l'occurrence, le Ministère public s'est limité à solliciter du recourant la production de la quittance de son imprimante, afin de déterminer si celle-ci avait été acquise après les faits à instruire. Il va de soi que cela ne l'engageait pas, une fois la quittance produite, à lever d'emblée et sans autre vérification le séquestre sur cet objet. Le recourant n'allègue au demeurant pas avoir pris des dispositions spéciales ni avoir subi de préjudice à cet égard.</w:t>
      </w:r>
    </w:p>
    <w:p>
      <w:r>
        <w:t>Dans ces circonstances, aucune violation des art. 3 al. 2 let. a et b CPP, 5 al. 3 et</w:t>
      </w:r>
    </w:p>
    <w:p>
      <w:r>
        <w:rPr>
          <w:b/>
        </w:rPr>
        <w:t>E. 9</w:t>
      </w:r>
    </w:p>
    <w:p>
      <w:r>
        <w:t>Le recourant, qui succombe intégralement, supportera les frais de la procédure afférents aux deux recours, fixés en totalité à CHF 1'600.-, soit CHF 800.- par recours (art. 428 al. 1 CPP et 13 al. 1 du Règlement fixant le tarif des frais en matière pénale, RTFMP ; E 4 10.03). L'autorité de recours est en effet tenue de dresser un</w:t>
      </w:r>
    </w:p>
    <w:p>
      <w:r>
        <w:t>- 14/16 - P/17210/2021 état de frais pour la procédure de deuxième instance, sans égard à l'obtention de l'assistance judiciaire (arrêts du Tribunal fédéral 1B_372/2014 du 8 avril 2015 consid. 4.6 et 1B_203/2011 du 18 mai 2011 consid. 4).</w:t>
      </w:r>
    </w:p>
    <w:p>
      <w:r>
        <w:rPr>
          <w:b/>
        </w:rPr>
        <w:t>E. 10</w:t>
      </w:r>
    </w:p>
    <w:p>
      <w:r>
        <w:t>L'indemnité du défenseur d'office sera fixée à la fin de la procédure (art. 135 al. 2 CPP). * * * * *</w:t>
      </w:r>
    </w:p>
    <w:p>
      <w:r>
        <w:t>- 15/16 - P/17210/2021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