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ACPR/839/2025 vom 13. August 2025</w:t>
      </w:r>
    </w:p>
    <w:p>
      <w:r>
        <w:t>GE Cour de justice, 2025-08-13, FR</w:t>
      </w:r>
    </w:p>
    <w:p>
      <w:r>
        <w:rPr>
          <w:b/>
        </w:rPr>
        <w:t xml:space="preserve">Quelle: </w:t>
      </w:r>
      <w:r>
        <w:t>https://mcp.opencaselaw.ch/entscheid/ge_gerichte_ACPR_839_2025</w:t>
      </w:r>
    </w:p>
    <w:p>
      <w:r>
        <w:t>FR: GE_GERICHTE ACPR/839/2025 du 13 août 2025</w:t>
      </w:r>
    </w:p>
    <w:p>
      <w:r>
        <w:t>IT: GE_GERICHTE ACPR/839/2025 del 13 agosto 2025</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L'avis de prochaine clôture rendu avant l'ordonnance de classement n'indique pas que le Ministère public entendait mettre les frais à charge du recourant.</w:t>
      </w:r>
    </w:p>
    <w:p>
      <w:r>
        <w:rPr>
          <w:b/>
        </w:rPr>
        <w:t>E. 3.1</w:t>
      </w:r>
    </w:p>
    <w:p>
      <w:r>
        <w:t>Dans un arrêt du 4 juin 2025 (ACPR/430/2025), la Chambre de céans, revenant sur sa précédente jurisprudence, a, suivant les avis convergents du Tribunal fédéral et de la doctrine (6B_1247/2015 du 15 avril 2016 consid. 2.3 et M. NIGGLI / M. HEER / H. WIPRÄCHTIGER (éds), Strafprozessordnung / Jugendstrafprozessordnung, Basler Kommentar StPO/JStPO, 3ème éd., Bâle 2023, n. 10 ad art. 318), considéré que l’absence de mention, dans l’avis de prochaine clôture (art. 318 al. 1 CPP), de l'intention du Ministère public de mettre les frais à la charge du prévenu violait le droit d'être entendu du prévenu.</w:t>
      </w:r>
    </w:p>
    <w:p>
      <w:r>
        <w:rPr>
          <w:b/>
        </w:rPr>
        <w:t>E. 3.2</w:t>
      </w:r>
    </w:p>
    <w:p>
      <w:r>
        <w:t>Cela étant,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3.3</w:t>
      </w:r>
    </w:p>
    <w:p>
      <w:r>
        <w:t>En l'espèce, le recourant ayant été privé de la possibilité de faire valoir devant le Ministère public ses observations sur la question des frais qui pourraient être mis à sa charge, son droit d'être entendu a, sur ce point, été violé. Dite violation a toutefois été réparée dans le cadre du présent recours – lequel a précisément pour objet la question des frais – le recourant ayant eu l'occasion d'expliquer pour quelles raisons ceux-ci ne devaient selon lui pas être mis à sa charge. Dès lors, un renvoi au Ministère public s'avèrerait inutile et ne saurait ainsi justifier une annulation de l'ordonnance querellée pour ce motif. Un tel constat s'impose d'autant plus qu'une telle réparation n'induit</w:t>
      </w:r>
    </w:p>
    <w:p>
      <w:r>
        <w:t>- 5/9 - P/16511/2023 aucun préjudice pour le recourant, la Chambre de céans jouissant d'un plein pouvoir de cognition en droit et en fait (art. 393 al. 2 CPP; ATF 137 I 195 consid. 2.3.2; arrêt du Tribunal fédéral 1B_524/2012 du 15 novembre 2012 consid. 2.1).</w:t>
      </w:r>
    </w:p>
    <w:p>
      <w:r>
        <w:rPr>
          <w:b/>
        </w:rPr>
        <w:t>E. 4</w:t>
      </w:r>
    </w:p>
    <w:p>
      <w:r>
        <w:t>Le recourant conteste la mise à sa charge des frais de la procédure.</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but de l'art. 426 al. 2 CPP est d'éviter que l'État doive assumer les frais d'une enquête ouverte en raison d'un comportement fautif d'un justiciable, ce qui serait insatisfaisant et même choquant (voir ATF 116 Ia 162 consid. 2d/bb). Dans ce contexte, le fardeau de la preuve incombe à l'État (arrêt du Tribunal fédéral 6B_380/2016 du 16 novembre 2016 consid. 6). 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arrêts du Tribunal fédéral 6B_672/2023 du 4 octobre 2023 consid. 3.1.1; 6B_1040/2022 du 23 août 2023 consid. 5.1.2).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arrêt du Tribunal fédéral 7B_88/2023 du</w:t>
      </w:r>
    </w:p>
    <w:p>
      <w:r>
        <w:rPr>
          <w:b/>
        </w:rPr>
        <w:t>E. 6</w:t>
      </w:r>
    </w:p>
    <w:p>
      <w:r>
        <w:t>Le recourant succombe sur le fond (art. 428 al. 1 CPP), mais voit son grief tiré d'une violation du droit d'être entendu admis (arrêt du Tribunal fédéral 7B_512/2023 du 30 septembre 2024 consid. 3.1). Il sera, en conséquence, condamné à la moitié des frais de la procédure de recours, fixés en totalité à CHF 800.- (art. 3 cum 13 al. 1 du Règlement fixant le tarif des frais en matière pénale, RTFMP; E 4 10.03), soit au paiement de CHF 400.-. Le solde de ces frais (CHF 400.-) sera laissé à la charge de l'État.</w:t>
      </w:r>
    </w:p>
    <w:p>
      <w:r>
        <w:rPr>
          <w:b/>
        </w:rPr>
        <w:t>E. 7</w:t>
      </w:r>
    </w:p>
    <w:p>
      <w:r>
        <w:t>Le recourant, qui est déjà au bénéfice de l’assistance juridique, sollicite son extension pour la procédure de recours.</w:t>
      </w:r>
    </w:p>
    <w:p>
      <w:r>
        <w:t>Son indigence paraît ainsi acquise.</w:t>
      </w:r>
    </w:p>
    <w:p>
      <w:r>
        <w:t>Le recourant, obtenant par ailleurs gain de cause sur son grief relatif à la violation du droit d’être entendu, peut prétendre à des dépens en faveur de son conseil d’office.</w:t>
      </w:r>
    </w:p>
    <w:p>
      <w:r>
        <w:t>Le recourant ne la chiffrant pas, l’indemnité allouée sera fixée, ex aequo et bono, à CHF 300.- TTC, compte tenu de l’issue de la cause, dépourvue de complexité juridique, et d’un recours de dix pages (page de garde et conclusions comprises). * * * * *</w:t>
      </w:r>
    </w:p>
    <w:p>
      <w:r>
        <w:t>- 8/9 - P/16511/2023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