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ACPR/839/2021 vom 2. November 2021</w:t>
      </w:r>
    </w:p>
    <w:p>
      <w:r>
        <w:t>GE Cour de justice, 2021-11-02, FR</w:t>
      </w:r>
    </w:p>
    <w:p>
      <w:r>
        <w:rPr>
          <w:b/>
        </w:rPr>
        <w:t xml:space="preserve">Quelle: </w:t>
      </w:r>
      <w:r>
        <w:t>https://mcp.opencaselaw.ch/entscheid/ge_gerichte_ACPR_839_2021</w:t>
      </w:r>
    </w:p>
    <w:p>
      <w:r>
        <w:t>FR: GE_GERICHTE ACPR/839/2021 du 2 novembre 2021</w:t>
      </w:r>
    </w:p>
    <w:p>
      <w:r>
        <w:t>IT: GE_GERICHTE ACPR/839/2021 del 2 novembre 2021</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les charges, à l'exception de celles ayant fait l'objet de la prévention complémentaire du 29 octobre 2021. Elles ont au demeurant déjà été constatées dans les précédentes ordonnances du TMC, contre lesquelles le prévenu n'a pas recouru. Il n'y a dès lors pas lieu d'y revenir.</w:t>
      </w:r>
    </w:p>
    <w:p>
      <w:r>
        <w:rPr>
          <w:b/>
        </w:rPr>
        <w:t>E. 3</w:t>
      </w:r>
    </w:p>
    <w:p>
      <w:r>
        <w:t>Le recourant conteste tout risque de réitération.</w:t>
      </w:r>
    </w:p>
    <w:p>
      <w:r>
        <w:rPr>
          <w:b/>
        </w:rPr>
        <w:t>E. 3.1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p. 21; 135 I 71 consid. 2.3 p. 73; 133 I 270 consid. 2.2 p. 276 et les arrêts cités).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cf. arrêt du Tribunal fédéral 1B_133/2011 du 12 avril 2011</w:t>
      </w:r>
    </w:p>
    <w:p>
      <w:r>
        <w:t>- 6/9 - P/1383/2021 consid. 4.7). Le maintien en détention se justifie s'il y a lieu de présumer, avec une certaine vraisemblance, qu'il existe un danger de récidive, étant observé qu'il doit s'agir non pas de crimes graves, mais bien de tout crime au sens de l'art. 10 al. 2 CP, ou de délits graves ("Verbrechen oder schwere Vergehen", ATF 137 IV 84 consid.</w:t>
      </w:r>
    </w:p>
    <w:p>
      <w:r>
        <w:rPr>
          <w:b/>
        </w:rPr>
        <w:t>E. 3.2</w:t>
      </w:r>
    </w:p>
    <w:p>
      <w:r>
        <w:t>En l'espèce, le recourant a certes entrepris en détention un suivi psychothérapeutique, qu'il suit régulièrement. Il n'empêche qu'à teneur des certificats médicaux produits, l'objectif dudit suivi consiste à comprendre les raisons de ses actes et non à soigner la pathologie dont il souffre et qu'il admet du reste lui-même. Or, comme relevé par le premier juge, il appartient précisément à l'expertise psychiatrique actuellement en cours de déterminer la nature des troubles psychiques dont souffre le prévenu, d'évaluer l'importance du risque de récidive et de dire quelles mesures peuvent, le cas échéant, le réduire. En l'absence de conclusions de l'expert, il n'est donc pas possible de considérer que le risque de récidive ferait défaut à ce stade ou que le prévenu ne présenterait pas une certaine dangerosité. Pour le même motif, l'engagement du prévenu de se soumettre à un suivi psychiatrique à sa sortie de détention (mesure de substitution n° 27 proposée) – dont on ignore, faute de l'avis de l'expert, en quoi il consisterait, n'est pas suffisant pour pallier le risque précité. Le fait que le recourant puisse bénéficier du soutien de son épouse à sa sortie de prison est certes une élément positif mais ne saurait non plus pallier le risque en question, ce d'autant que la présence de son épouse à l'époque ne l'a pas dissuadé de commettre les actes ici reprochés. Les autres mesures de substitution proposées sont inadéquates, en tant qu'elles visent à pallier un risque de fuite, non retenu par le TMC, et un risque de collusion.</w:t>
      </w:r>
    </w:p>
    <w:p>
      <w:r>
        <w:rPr>
          <w:b/>
        </w:rPr>
        <w:t>E. 4</w:t>
      </w:r>
    </w:p>
    <w:p>
      <w:r>
        <w:t>L'admission du risque de récidive dispense d'examiner ce qu'il en serait du risque de collusion.</w:t>
      </w:r>
    </w:p>
    <w:p>
      <w:r>
        <w:rPr>
          <w:b/>
        </w:rPr>
        <w:t>E. 5</w:t>
      </w:r>
    </w:p>
    <w:p>
      <w:r>
        <w:t>Dès lors que les auditions de la mère de G______ et de l'enfant par la police seraient aujourd'hui survenues, l'expert semble dorénavant nanti de tous les éléments du</w:t>
      </w:r>
    </w:p>
    <w:p>
      <w:r>
        <w:t>- 7/9 - P/1383/2021 dossier, de sorte qu'il devrait pouvoir rendre son rapport incessamment. Les derniers actes d'enquête pourraient donc intervenir à bref délai afin que le prévenu puisse être renvoyé en jugement. Cela étant, au vu des infractions reprochées, la détention provisoire subie jusqu'ici à l'échéance de la prolongation ordonnée respecte encore le principe de la proportionnalité (art. 197 al. 1 et 212 al. 3 CPP).</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 E 4 10.03).</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8.2</w:t>
      </w:r>
    </w:p>
    <w:p>
      <w:r>
        <w:t>En l'occurrence, quand bien même le recourant succombe, on peut admettre que l'exercice de ce premier recours dirigé contre une prolongation de la détention provisoire ne procède pas d'un abus. L'indemnité du défenseur d'office sera fixée en fin de procédure (art. 135 al. 2 CPP). * * * * *</w:t>
      </w:r>
    </w:p>
    <w:p>
      <w:r>
        <w:t>- 8/9 - P/1383/2021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