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ACPR/838/2025 vom 2. September 2025</w:t>
      </w:r>
    </w:p>
    <w:p>
      <w:r>
        <w:t>GE Cour de justice, 2025-09-02, FR</w:t>
      </w:r>
    </w:p>
    <w:p>
      <w:r>
        <w:rPr>
          <w:b/>
        </w:rPr>
        <w:t xml:space="preserve">Quelle: </w:t>
      </w:r>
      <w:r>
        <w:t>https://mcp.opencaselaw.ch/entscheid/ge_gerichte_ACPR_838_2025</w:t>
      </w:r>
    </w:p>
    <w:p>
      <w:r>
        <w:t>FR: GE_GERICHTE ACPR/838/2025 du 2 septembre 2025</w:t>
      </w:r>
    </w:p>
    <w:p>
      <w:r>
        <w:t>IT: GE_GERICHTE ACPR/838/2025 del 2 settembre 2025</w:t>
      </w:r>
    </w:p>
    <w:p>
      <w:pPr>
        <w:pStyle w:val="Heading2"/>
      </w:pPr>
      <w:r>
        <w:t>Erwägungen</w:t>
      </w:r>
    </w:p>
    <w:p>
      <w:r>
        <w:rPr>
          <w:b/>
        </w:rPr>
        <w:t>E. 1</w:t>
      </w:r>
    </w:p>
    <w:p>
      <w:r>
        <w:t>Le recours est recevable pour avoir été déposé selon la forme et dans le délai prescrits (art. 90 al. 2, 385 al. 1 et 396 al. 1 CPP), concerner une décision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2.1</w:t>
      </w:r>
    </w:p>
    <w:p>
      <w:r>
        <w:t>À teneur de l’art. 66 al. 1 et 3 LOJ, le pouvoir judiciaire favorise le règlement amiable des différents et promeut le dispositif d’encouragement à la médiation prévu par la loi sur la médation du 27 janvier 2023 (LMédiation ; E 6 25). Selon l’art. 34A LaCP, en lieu et place d’une conciliation, le Ministère public peut inviter le prévenu, d’une part, le plaignant, le lésé ou les proches de la victime, d’autre part, à engager une médiation au sens de l’art. 66 ss LOJ (al. 1). Si la médiation aboutit, le Ministère public classe la procédure (al. 2). En vertu de la directive C.12 du Procureur général (révisée le 16 mai 2024), le procureur choisit, en fonction de son appréciation, les procédures susceptibles d'être soumises à une médiation, les situations s’y prêtant particulièrement étant les suivantes : injures, à l'exception de celles proférées à l'encontre d'un représentant de l'autorité ; autres atteintes à l'honneur ; événements de la vie quotidienne ayant dégénéré ; conflits sur le lieu de travail ; infractions de petite ou moyenne importance entre personnes étant amenées à se revoir ; et litiges commerciaux, notamment en cas de concurrence déloyale (ch. 2.1 et 2.2). Le procureur propose aux parties d’entrer en médiation. Il peut le faire durant l'instruction, notamment à l'occasion d'une audience à laquelle les parties sont présentes. Il peut également le faire dès réception d'une plainte ou d'un rapport de police en écrivant aux parties (ch. 4.1).</w:t>
      </w:r>
    </w:p>
    <w:p>
      <w:r>
        <w:t>- 5/7 - P/25276/2024 En cas de mise en œuvre de la médiation, le procureur suspend la procédure ou l'instruction pénale au sens des art. 314 et 316 CPP pour trois mois. Cette suspension est renouvelable (ch. 4.5).</w:t>
      </w:r>
    </w:p>
    <w:p>
      <w:r>
        <w:rPr>
          <w:b/>
        </w:rPr>
        <w:t>E. 2.2</w:t>
      </w:r>
    </w:p>
    <w:p>
      <w:r>
        <w:t>En l’espèce, si la directive C.12 n’exclut a priori pas de la médiation les infractions qui se poursuivent d’office, il ressort de la liste figurant sous ch. 2.2. de cette directive que les situations qui s’y prêtent concernent essentiellement des infractions poursuivies sur plainte, soit des infractions de moindre gravité. Or, l’infraction d’extorsion et de chantage avec la circonstance aggravante du brigandage ici reprochée (art. 156 ch. 1 et 3 CP), même sous la forme d’une tentative, n’est à l’évidence pas une infraction de peu de gravité, vu la peine-menace encourue. Enfin, si la médiation est effectivement un processus de règlement à l’amiable des litiges qui doit être encouragé, le Ministère public dispose à cet égard d’un large pouvoir d’appréciation, preuve en est la rédaction potestative de l’art. 34A LaCP ("le Ministère public peut…"). Ainsi, quand bien même les parties sont d’accord pour une médiation, rien n’oblige le Ministère public à mettre en œuvre cet instrument. Partant, on ne discerne pas en quoi les principes de la bonne foi et de la proportionnalité seraient violés par le refus querellé. Il en résulte qu’il ne saurait être reproché au Ministère public d’avoir refusé de mettre en œuvre une médiation pénale et ainsi de suspendre l’instruction, laquelle était au demeurant à son terme.</w:t>
      </w:r>
    </w:p>
    <w:p>
      <w:r>
        <w:rPr>
          <w:b/>
        </w:rPr>
        <w:t>E. 3</w:t>
      </w:r>
    </w:p>
    <w:p>
      <w:r>
        <w:t>Le recours sera rejeté, sans qu'il soit nécessaire de requérir l'avis de l'autorité intimée (art. 390 al. 2 et al. 5 a contrario CPP).</w:t>
      </w:r>
    </w:p>
    <w:p>
      <w:r>
        <w:rPr>
          <w:b/>
        </w:rPr>
        <w:t>E. 4</w:t>
      </w:r>
    </w:p>
    <w:p>
      <w:r>
        <w:t>Le recourant, qui succombe, supportera les frais envers l'État, fixés en totalité à CHF 900.- (art. 428 al. 1 CPP et 13 al. 1 du Règlement fixant le tarif des frais en matière pénale, RTFMP ; E 4 10.03), étant précisé que même lorsque qu'il obtient l'assistance judiciaire, le recourant débouté peut être condamné à prendre à sa charge les frais de la procédure dans la mesure de ses moyens (arrêt du Tribunal fédéral 6B_380/2013 du 16 janvier 2014, consid. 5).</w:t>
      </w:r>
    </w:p>
    <w:p>
      <w:r>
        <w:rPr>
          <w:b/>
        </w:rPr>
        <w:t>E. 5</w:t>
      </w:r>
    </w:p>
    <w:p>
      <w:r>
        <w:t>La procédure n'étant pas terminée (art. 135 al. 2 CPP), il n'y a pas lieu d'indemniser ici le défenseur d'office. * * * * *</w:t>
      </w:r>
    </w:p>
    <w:p>
      <w:r>
        <w:t>- 6/7 - P/25276/2024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