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ACPR/828/2022 vom 23. Mai 2022</w:t>
      </w:r>
    </w:p>
    <w:p>
      <w:r>
        <w:t>GE Cour de justice, 2022-05-23, FR</w:t>
      </w:r>
    </w:p>
    <w:p>
      <w:r>
        <w:rPr>
          <w:b/>
        </w:rPr>
        <w:t xml:space="preserve">Quelle: </w:t>
      </w:r>
      <w:r>
        <w:t>https://mcp.opencaselaw.ch/entscheid/ge_gerichte_ACPR_828_2022</w:t>
      </w:r>
    </w:p>
    <w:p>
      <w:r>
        <w:t>FR: GE_GERICHTE ACPR/828/2022 du 23 mai 2022</w:t>
      </w:r>
    </w:p>
    <w:p>
      <w:r>
        <w:t>IT: GE_GERICHTE ACPR/828/2022 del 23 maggio 2022</w:t>
      </w:r>
    </w:p>
    <w:p>
      <w:pPr>
        <w:pStyle w:val="Heading2"/>
      </w:pPr>
      <w:r>
        <w:t>Erwägungen</w:t>
      </w:r>
    </w:p>
    <w:p>
      <w:r>
        <w:rPr>
          <w:b/>
        </w:rPr>
        <w:t>E. 1</w:t>
      </w:r>
    </w:p>
    <w:p>
      <w:r>
        <w:t>Le recours est recevable pour avoir été déposé selon la forme et dans le délai prescrits (art. 90 al. 2,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137 IV 352 consid. 2.4.2).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w:t>
      </w:r>
    </w:p>
    <w:p>
      <w:r>
        <w:rPr>
          <w:b/>
        </w:rPr>
        <w:t>E. 2.2</w:t>
      </w:r>
    </w:p>
    <w:p>
      <w:r>
        <w:t>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précité consid. 1.1; cf. art. 426 al. 3 let. a CPP). Le juge ne peut fonder sa décision que sur des faits incontestés ou déjà clairement établis. La mise des frais à la charge du prévenu en cas d'acquittement ou de classement de la procédure doit en effet rester l'exception (ATF 144 IV 202 consid. 2.2 et les références citées).</w:t>
      </w:r>
    </w:p>
    <w:p>
      <w:r>
        <w:rPr>
          <w:b/>
        </w:rPr>
        <w:t>E. 2.3</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w:t>
      </w:r>
    </w:p>
    <w:p>
      <w:r>
        <w:t>- 5/8 - P/826/2022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Les honoraires d'avocat se calculent selon le tarif local, à condition qu'ils restent proportionnés (N. SCHMID, Schweizerische Strafprozessordnung: Praxiskommentar, 2e éd., Zurich 2013, n. 7 ad art. 429).</w:t>
      </w:r>
    </w:p>
    <w:p>
      <w:r>
        <w:rPr>
          <w:b/>
        </w:rPr>
        <w:t>E. 2.4</w:t>
      </w:r>
    </w:p>
    <w:p>
      <w:r>
        <w:t>L'autorité pénale peut réduire ou refuser l'indemnité, notamment lorsque les dépenses du prévenu sont insignifiantes (art. 430 al. 1 let. c CPP). Cette exclusion repose implicitement sur la certitude que l'ouverture d'une enquête pénale fait partie des aléas ordinaires de la vie, dont la réalisation n'entraîne pas automatiquement l'indemnisation pour des raisons de solidarité collective (Y. JEANNERET / A. KUHN / C. PERRIER DEPEURSINGE (éds), Commentaire romand : Code de procédure pénale suisse, 2ème éd., Bâle 2019, n. 9 ad art. 430). Toutefois, la réduction, voire la suppression, de l'indemnisation du fait de la modicité du dommage subi doit être appréhendée restrictivement, car le fait d'être soupçonné d'avoir commis quelque infraction reste encore un évènement exceptionnel (Y. JEANNERET / A. KUHN / C. PERRIER DEPEURSINGE (éds), op.cit., n. 9 ad art. 430).</w:t>
      </w:r>
    </w:p>
    <w:p>
      <w:r>
        <w:rPr>
          <w:b/>
        </w:rPr>
        <w:t>E. 2.5</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Le lien de causalité s'apprécie selon les principes de la causalité naturelle et adéquate et selon le degré de la haute vraisemblance (arrêt du Tribunal fédéral 6B_928/2014 du 10 mars 2016 consid. 2, non publié in ATF 142 IV 163 et la référence citée). L'indemnité pour tort moral sera régulièrement allouée si le prévenu s'est trouvé en détention provisoire ou en détention pour des motifs de sûreté (ATF 143 IV 339 consid. 3.1).</w:t>
      </w:r>
    </w:p>
    <w:p>
      <w:r>
        <w:t>- 6/8 - P/826/2022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du Tribunal fédéral 6B_909/2015 du 22 juin 2016 consid. 2.2.1).</w:t>
      </w:r>
    </w:p>
    <w:p>
      <w:r>
        <w:rPr>
          <w:b/>
        </w:rPr>
        <w:t>E. 2.6</w:t>
      </w:r>
    </w:p>
    <w:p>
      <w:r>
        <w:t>En l'occurrence, le motif de la mise à sa charge des frais et le refus d'indemnité est que le recourant n'avait pas "l’entier" de ses documents d'identité sur lui au moment de son interpellation, ce que le Procureur retenait comme étant illicite et fautif. Cet état de fait est contredit par les éléments du dossier en main du Ministère public. Lors de son arrestation, l'intéressé s'est annoncé comme étant un touriste et déclaré travailler en France; il a présenté son passeport sénégalais et était en possession de sa carte d'identité italienne lesquels ont tous deux été placés dans son dépôt. C'est d'ailleurs en constatant la validité de ses documents que le Procureur a ordonné le classement. Il en résulte que les frais de première instance, résultant d'une mauvaise analyse du dossier, seront laissés à la charge de l'État (art. 423 CPP). Partant, le chiffre 4 du dispositif de l'ordonnance querellée sera annulé. Si le respect du double degré de juridiction doit conduire à renvoyer la cause à l'autorité précédente pour qu'elle se détermine en premier ressort sur l'indemnité (art. 429 CPP), ce détour paraît inutile en l'espèce (art. 397 al. 2 CPP). En effet, les frais d'avocat (art. 429 al. 1 let. a CPP) que le prévenu a dû débourser pour sa défense ne sauraient être qualifiés d'insignifiants au sens de l'art. 430 al. 1 let. c CPP et doivent dès lors faire l'objet d'une indemnisation. Le classement est en effet intervenu après une audience devant le Ministère public à laquelle le prévenu a comparu assisté de son conseil. L'indemnité réclamée pour 4h 40 d'activité de son conseil correspond à deux entretiens avec le client, la participation à une audience, et divers courriers justifiés, au tarif horaire de CHF 450.-. Cette indemnité sera accordée, soit CHF 2'100.- sans la TVA, le recourant n'étant pas domicilié en Suisse. En outre, le recourant a droit à une indemnité de CHF 200.-, comme il la réclame, pour la journée de détention qu'il a subie (art. 429 al. 1 let. c CPP). Partant, le chiffre 3 du dispositif de l'ordonnance querellée sera annulé et le recourant se verra allouer une indemnité de CHF 2'100.-, sans TVA, pour les dépenses occasionnées par l'exercice raisonnable de ses droits dans la procédure préliminaire et une autre de CHF 200.-, avec intérêts à 5% dès le 12 janvier 2022, pour tort moral.</w:t>
      </w:r>
    </w:p>
    <w:p>
      <w:r>
        <w:t>- 7/8 - P/826/2022</w:t>
      </w:r>
    </w:p>
    <w:p>
      <w:r>
        <w:rPr>
          <w:b/>
        </w:rPr>
        <w:t>E. 3</w:t>
      </w:r>
    </w:p>
    <w:p>
      <w:r>
        <w:t>Les frais de la procédure de recours seront laissés à la charge de l'État (art. 428 al. 1 CPP).</w:t>
      </w:r>
    </w:p>
    <w:p>
      <w:r>
        <w:rPr>
          <w:b/>
        </w:rPr>
        <w:t>E. 4</w:t>
      </w:r>
    </w:p>
    <w:p>
      <w:r>
        <w:t>Le recourant, qui obtient gain de cause, a également demandé l'octroi de dépens en CHF 900.-, justifiés par un état de frais, et qui lui seront alloués hors TVA. * * * * *</w:t>
      </w:r>
    </w:p>
    <w:p>
      <w:r>
        <w:t>- 8/8 - P/826/2022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