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ACPR/827/2020 vom 23. Oktober 2020</w:t>
      </w:r>
    </w:p>
    <w:p>
      <w:r>
        <w:t>GE Cour de justice, 2020-10-23, FR</w:t>
      </w:r>
    </w:p>
    <w:p>
      <w:r>
        <w:rPr>
          <w:b/>
        </w:rPr>
        <w:t xml:space="preserve">Quelle: </w:t>
      </w:r>
      <w:r>
        <w:t>https://mcp.opencaselaw.ch/entscheid/ge_gerichte_ACPR_827_2020</w:t>
      </w:r>
    </w:p>
    <w:p>
      <w:r>
        <w:t>FR: GE_GERICHTE ACPR/827/2020 du 23 octobre 2020</w:t>
      </w:r>
    </w:p>
    <w:p>
      <w:r>
        <w:t>IT: GE_GERICHTE ACPR/827/2020 del 23 ottobre 2020</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A. KUHN / Y. JEANNERET (éds), Commentaire romand : Code de procédure pénale suisse, Bâle 2011, n. 12 art. 363). Le recours constitue, depuis le 1er janvier 2017, la seule voie de droit ouverte contre les prononcés rendus par le TAPEM en matière de libération conditionnelle (art. 42 al. 1 let. b LaCP cum ATF 141 IV 396 précité).</w:t>
      </w:r>
    </w:p>
    <w:p>
      <w:r>
        <w:rPr>
          <w:b/>
        </w:rPr>
        <w:t>E. 1.2</w:t>
      </w:r>
    </w:p>
    <w:p>
      <w:r>
        <w:t>La procédure devant la Chambre de céans est régie par le CPP, applicable au titre de droit cantonal supplétif (art. 42 al. 2 LaCP).</w:t>
      </w:r>
    </w:p>
    <w:p>
      <w:r>
        <w:rPr>
          <w:b/>
        </w:rPr>
        <w:t>E. 1.3</w:t>
      </w:r>
    </w:p>
    <w:p>
      <w:r>
        <w:t>Le recours est dès lors recevable, pour avoir été déposé selon la forme (art. 384 let. b, 385 al. 1, 390 al. 1 et 396 al. 1 CPP) et dans le délai (art. 90 al. 2 et 396 al. 1 CPP) prescrits, par le condamné, qui a un intérêt juridiquement protégé à l'annulation ou à la modification de la décision attaquée (art. 382 al. 1 CPP).</w:t>
      </w:r>
    </w:p>
    <w:p>
      <w:r>
        <w:rPr>
          <w:b/>
        </w:rPr>
        <w:t>E. 2</w:t>
      </w:r>
    </w:p>
    <w:p>
      <w:r>
        <w:t>La Chambre pénale de recours peut décider d'emblée de traiter sans échange d'écritures ni débats les recours manifestement irrecevables ou mal fondés (art. 390</w:t>
      </w:r>
    </w:p>
    <w:p>
      <w:r>
        <w:t>- 5/8 - PM/1176/2020 al. 2 et 5 a contrario CPP). Tel est le cas en l'occurrence, au vu des considérations qui suivent.</w:t>
      </w:r>
    </w:p>
    <w:p>
      <w:r>
        <w:rPr>
          <w:b/>
        </w:rPr>
        <w:t>E. 3.1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p. 203 s.).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p. 203 s. et les arrêts cités). Par sa nature même, le pronostic ne saurait être tout à fait sûr; force est de se contenter d'une certaine probabilité; un risque de récidive est inhérent à toute libération, conditionnelle ou définitive (ATF 119 IV 5 consid. 1b p. 7).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p. 203 et les arrêts cités). Il y a également lieu de rechercher si la libération conditionnelle, éventuellement assortie d'une assistance de probation et de règles de conduite, ne favoriserait pas mieux la resocialisation de l'auteur que l'exécution complète de la peine (ATF 124 IV 193 consid. 4d/aa/bb p. 198 ss).</w:t>
      </w:r>
    </w:p>
    <w:p>
      <w:r>
        <w:rPr>
          <w:b/>
        </w:rPr>
        <w:t>E. 3.2</w:t>
      </w:r>
    </w:p>
    <w:p>
      <w:r>
        <w:t>En l'espèce, il n'est pas contesté que le recourant a exécuté les deux tiers de sa peine depuis le 4 novembre 2020, réalisant ainsi la condition objective prévue par l'art. 86 al. 1 CP. Si le recourant a adopté un comportement correct durant sa détention à B______, ce qui constitue certes un élément favorable, il est à lui seul insuffisant et ne saurait</w:t>
      </w:r>
    </w:p>
    <w:p>
      <w:r>
        <w:t>- 6/8 - PM/1176/2020 conduire d'emblée à l'octroi d'une libération conditionnelle. Force est de constater que les préavis du SAPEM et du Ministère public sont négatifs et que les motifs sur lesquels le TAPEM s'est fondé pour poser un pronostic défavorable n'apparaissent pas critiquables. En effet, il apparaît que le recourant a de nombreux antécédents, a déjà bénéficié de deux libérations conditionnelles, en 2010 et 2014, et a été expulsé à deux reprises de Suisse, ce qui ne l'a pas empêché d'y revenir et d'y commettre de nouvelles infractions. Les peines qu'il a exécutées ne l'ont ainsi visiblement pas dissuadé de récidiver, démontrant un ancrage certain dans la délinquance et une faible sensibilité à la sanction. En outre, rien n'indique aujourd'hui que le recourant saurait mettre à profit une nouvelle libération conditionnelle. Au contraire, au mépris des décisions judiciaires dont il se savait faire l'objet, il a persisté à revenir en Suisse et y commettre des infractions. Les circonstances n'ont pas changé au point de garantir désormais qu'il ne réitérera pas. Ce d'autant que le recourant a lui-même reconnu qu'il ne pouvait pas exclure de revenir en Suisse pour rendre visite à ses deux enfants majeurs. Or, ces précédentes récidives sont précisément intervenues dans ce contexte. Pour le surplus, son projet de vie consiste en son retour en Géorgie auprès de son épouse et de sa fille, afin d'y travailler dans l'entreprise d'un ami. Il n'a toutefois produit aucun document permettant de corroborer la solidité d'un tel projet. À cela s'ajoute que le recourant a expliqué avoir quitté le même emploi, en 2017, afin de revenir en Suisse, où il a commis de nouvelles infractions. Il ne ressort ni du dossier, ni des explications du recourant, qu'il en sera différemment cette fois-ci. Au vu de ce qui précède, la Chambre de céans ne peut que constater que les conditions de l'art. 86 al. 1 CP ne sont pas réalisées. La libération conditionnelle sera ainsi refusée.</w:t>
      </w:r>
    </w:p>
    <w:p>
      <w:r>
        <w:rPr>
          <w:b/>
        </w:rPr>
        <w:t>E. 4</w:t>
      </w:r>
    </w:p>
    <w:p>
      <w:r>
        <w:t>Justifié, le jugement querellé sera donc confirmé.</w:t>
      </w:r>
    </w:p>
    <w:p>
      <w:r>
        <w:rPr>
          <w:b/>
        </w:rPr>
        <w:t>E. 5</w:t>
      </w:r>
    </w:p>
    <w:p>
      <w:r>
        <w:t>Le recourant, qui succombe, supportera les frais envers l'État, arrêtés à CHF 600.- (art. 428 al. 1 CPP et 13 al. 1 du Règlement fixant le tarif des frais en matière pénale, RTFMP ; E 4 10.03). * * * * *</w:t>
      </w:r>
    </w:p>
    <w:p>
      <w:r>
        <w:t>- 7/8 - PM/1176/2020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