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ACPR/825/2024 vom 17. September 2024</w:t>
      </w:r>
    </w:p>
    <w:p>
      <w:r>
        <w:t>GE Cour de justice, 2024-09-17, FR</w:t>
      </w:r>
    </w:p>
    <w:p>
      <w:r>
        <w:rPr>
          <w:b/>
        </w:rPr>
        <w:t xml:space="preserve">Quelle: </w:t>
      </w:r>
      <w:r>
        <w:t>https://mcp.opencaselaw.ch/entscheid/ge_gerichte_ACPR_825_2024</w:t>
      </w:r>
    </w:p>
    <w:p>
      <w:r>
        <w:t>FR: GE_GERICHTE ACPR/825/2024 du 17 septembre 2024</w:t>
      </w:r>
    </w:p>
    <w:p>
      <w:r>
        <w:t>IT: GE_GERICHTE ACPR/825/2024 del 17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lui avoir accordé une défense d'office.</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w:t>
      </w:r>
    </w:p>
    <w:p>
      <w:r>
        <w:t>- 5/8 - P/7018/2024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p. 169 ss).</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du 25 juillet 2023 consid. 2.1.2).</w:t>
      </w:r>
    </w:p>
    <w:p>
      <w:r>
        <w:t>- 6/8 - P/7018/2024</w:t>
      </w:r>
    </w:p>
    <w:p>
      <w:r>
        <w:rPr>
          <w:b/>
        </w:rPr>
        <w:t>E. 3.3</w:t>
      </w:r>
    </w:p>
    <w:p>
      <w:r>
        <w:t>En l'espèce, la question de l'indigence de la recourante, non examinée par le Ministère public dans l'ordonnance querellée, peut demeurer indécise, au vu des considérations qui suivent. En l'état, la recourante a fait l'objet d'une ordonnance pénale – à laquelle elle a formé opposition – la condamnant à une peine pécuniaire de 80 jours-amende, de sorte que la cause est de peu de gravité. Même si l'on tient compte d'un éventuel risque d'aggravation de la peine par le Tribunal de police – dans l'hypothèse où le Ministère public devait décider de maintenir son ordonnance pénale –, force est de constater que la recourante resterait, en dépit de ses antécédents judiciaires, concrètement passible d'une peine moins élevée que celle au-delà de laquelle on peut considérer que l'affaire n'est pas de peu de gravité selon l'art. 132 al. 3 CPP. Il sied de rappeler que les peines abstraitement encourues ne sont pas déterminantes dans l'examen de la gravité de la cause. En tout état, l'examen des circonstances du cas d'espèce permet de retenir que la cause ne présente pas de difficultés particulières, du point de vue de l'établissement des faits ou des questions juridiques soulevées, que la recourante ne serait pas en mesure de résoudre seule. Les faits en cause ainsi que la disposition applicable sont clairement circonscrits et ne présentent aucune difficulté de compréhension ou d'application pour la recourante, qui a déjà été condamnée à plusieurs reprises pour des faits de même nature. Elle a parfaitement compris ce qui lui est reproché – ayant admis n'avoir pas payé les sommes saisies en ses mains, alléguant des difficultés financières – et s'est exprimée – devant la police et par écrit – de manière circonstanciée, sans l'aide d'un conseil. Par ailleurs, le fait qu'elle ne maîtrise pas le français ne suffit pas à fonder la nécessité d'un avocat, puisqu'elle a bénéficié d'un interprète et ne prétend pas avoir mal compris certains éléments du dossier ou certaines questions qui lui ont été posées. Enfin, s'il faut reconnaître que toute condamnation pénale est, de par sa nature, susceptible d'avoir des conséquences sur la situation personnelle du condamné, l'on ne saurait admettre la nécessité de nommer un défenseur d'office au seul motif que la procédure en cours pourrait entraîner des répercussions, en particulier financières, pour la recourante et son époux. En définitive, les conditions cumulatives à l'application de l'art. 132 CPP font défaut. C'est donc à juste titre que le Ministère public a refusé de mettre la recourante au bénéfice d'une défense d'office.</w:t>
      </w:r>
    </w:p>
    <w:p>
      <w:r>
        <w:rPr>
          <w:b/>
        </w:rPr>
        <w:t>E. 4</w:t>
      </w:r>
    </w:p>
    <w:p>
      <w:r>
        <w:t>Justifiée, l'ordonnance querellée sera donc confirmée et le recours, rejeté.</w:t>
      </w:r>
    </w:p>
    <w:p>
      <w:r>
        <w:t>- 7/8 - P/7018/2024</w:t>
      </w:r>
    </w:p>
    <w:p>
      <w:r>
        <w:rPr>
          <w:b/>
        </w:rPr>
        <w:t>E. 5</w:t>
      </w:r>
    </w:p>
    <w:p>
      <w:r>
        <w:t>La procédure de recours contre le refus de l'octroi de l'assistance juridique ne donne pas lieu à la perception de frais (art. 20 RAJ). * * * * *</w:t>
      </w:r>
    </w:p>
    <w:p>
      <w:r>
        <w:t>- 8/8 - P/7018/2024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