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ACPR/820/2024 vom 7. November 2024</w:t>
      </w:r>
    </w:p>
    <w:p>
      <w:r>
        <w:t>GE Cour de justice, 2024-11-07, FR</w:t>
      </w:r>
    </w:p>
    <w:p>
      <w:r>
        <w:rPr>
          <w:b/>
        </w:rPr>
        <w:t xml:space="preserve">Quelle: </w:t>
      </w:r>
      <w:r>
        <w:t>https://mcp.opencaselaw.ch/entscheid/ge_gerichte_ACPR_820_2024</w:t>
      </w:r>
    </w:p>
    <w:p>
      <w:r>
        <w:t>FR: GE_GERICHTE ACPR/820/2024 du 7 novembre 2024</w:t>
      </w:r>
    </w:p>
    <w:p>
      <w:r>
        <w:t>IT: GE_GERICHTE ACPR/820/2024 del 7 novembre 2024</w:t>
      </w:r>
    </w:p>
    <w:p>
      <w:pPr>
        <w:pStyle w:val="Heading2"/>
      </w:pPr>
      <w:r>
        <w:t>Volltext</w:t>
      </w:r>
    </w:p>
    <w:p>
      <w:r>
        <w:t>REPUBLIQUE ET</w:t>
      </w:r>
    </w:p>
    <w:p>
      <w:r>
        <w:t>CANTON DE GENEVE POUVOIR JUDICIAIRE P/2990/2024 ACPR/820/2024 COUR DE JUSTICE Chambre pénale de recours Arrêt du jeudi 7 novembre 2024</w:t>
      </w:r>
    </w:p>
    <w:p>
      <w:r>
        <w:t>Entre A______, ______ [GE], agissant en personne, recourant,</w:t>
      </w:r>
    </w:p>
    <w:p>
      <w:r>
        <w:t>contre l'ordonnance rendue le 5 mars 2024 par le Tribunal de police, (renvoi par le Tribunal fédéral)</w:t>
      </w:r>
    </w:p>
    <w:p>
      <w:r>
        <w:t>et LE TRIBUNAL DE POLICE, rue des Chaudronniers 9, case postale 3715, 1211 Genève 3, LE SERVICE DES CONTRAVENTIONS, chemin de la Gravière 5, case postale 104, 1211 Genève 8, LE MINISTÈRE PUBLIC de la République et canton de Genève, route de Chancy 6B, 1213 Petit-Lancy - case postale 3565, 1211 Genève 3, intimés.</w:t>
      </w:r>
    </w:p>
    <w:p>
      <w:r>
        <w:t>- 2/3 - P/2990/2024 Vu :  l’ordonnance rendue le 5 mars 2024 par le Tribunal de police ;  l'arrêt rendu par la Chambre de céans le 8 mai 2024 (ACPR/343/2024) ;  l’arrêt rendu le 19 septembre 2024 par le Tribunal fédéral (6B_448/2024) ;  les observations de A______, du Service des contraventions (ci-après, SdC), du Tribunal de police et du Ministère public. Attendu que :  dans sa décision, le Tribunal fédéral a jugé que A______ ne devait pas s’attendre à recevoir l’ordonnance pénale n° 1______ du SdC et n’était, dès lors, pas tenu de relever ou faire suivre sa correspondance ;  le SdC, le Tribunal de police et le Ministère public s’en remettent à justice. Considérant, en droit, que :  la fiction de notification, instituée à l’art. 85 al. 4 CPP, ne s’applique pas en l’espèce (arrêt précité du Tribunal fédéral, consid. 3.6) ;  il s’ensuit que le Tribunal de police eût dû entrer en matière sur l’opposition que le recourant avait formée à l’ordonnance pénale rendue contre lui, et non la déclarer irrecevable pour cause de tardiveté ;  la cause lui sera par conséquent renvoyée pour qu’il reprenne la procédure (art. 397 al. 2 in fine CPP) ;  les frais de la présente instance seront laissés à la charge de l’État. * * * * *</w:t>
      </w:r>
    </w:p>
    <w:p>
      <w:r>
        <w:t>- 3/3 - P/2990/2024</w:t>
      </w:r>
    </w:p>
    <w:p>
      <w:r>
        <w:t>PAR CES MOTIFS, LA COUR :</w:t>
      </w:r>
    </w:p>
    <w:p>
      <w:r>
        <w:t>Annule l’ordonnance attaquée et renvoie la cause au Tribunal de police, pour qu’il convoque le recourant et statue à nouveau. Laisse les frais de la procédure à la charge de l’État. Notifie le présent arrêt, en copie, au recourant et au Tribunal de police, au Service des contraventions et au Ministère public. Siégeant : Madame Daniela CHIABUDINI, présidente ; Monsieur Christian COQUOZ et Madame Corinne CHAPPUIS BUGNON, juges ;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