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ACPR/819/2021 vom 1. Juli 2017</w:t>
      </w:r>
    </w:p>
    <w:p>
      <w:r>
        <w:t>GE Cour de justice, 2017-07-01, FR</w:t>
      </w:r>
    </w:p>
    <w:p>
      <w:r>
        <w:rPr>
          <w:b/>
        </w:rPr>
        <w:t xml:space="preserve">Quelle: </w:t>
      </w:r>
      <w:r>
        <w:t>https://mcp.opencaselaw.ch/entscheid/ge_gerichte_ACPR_819_2021</w:t>
      </w:r>
    </w:p>
    <w:p>
      <w:r>
        <w:t>FR: GE_GERICHTE ACPR/819/2021 du 1 juillet 2017</w:t>
      </w:r>
    </w:p>
    <w:p>
      <w:r>
        <w:t>IT: GE_GERICHTE ACPR/819/2021 del 1 luglio 2017</w:t>
      </w:r>
    </w:p>
    <w:p>
      <w:pPr>
        <w:pStyle w:val="Heading2"/>
      </w:pPr>
      <w:r>
        <w:t>Erwägungen</w:t>
      </w:r>
    </w:p>
    <w:p>
      <w:r>
        <w:rPr>
          <w:b/>
        </w:rPr>
        <w:t>E. 1</w:t>
      </w:r>
    </w:p>
    <w:p>
      <w:r>
        <w:t>Le recours est recevable pour avoir été déposé selon la forme et dans le délai prescrits (art. 385 al. 1 et 396 al. 1 CPP), concerner un point d'une ordonnance sujette à recours auprès de la Chambre de céans (art. 393 al. 1 let. a CPP) et émaner des prévenus qui, partie à la procédure (art. 104 al. 1 let. a CPP), ont qualité pour agir, ayant un intérêt juridiquement protégé à la modification ou à l'annulation de la décision querellée (art. 382 al. 1 CPP).</w:t>
      </w:r>
    </w:p>
    <w:p>
      <w:r>
        <w:rPr>
          <w:b/>
        </w:rPr>
        <w:t>E. 2</w:t>
      </w:r>
    </w:p>
    <w:p>
      <w:r>
        <w:t>Les recourants allèguent la violation de leur droit d'être entendu.</w:t>
      </w:r>
    </w:p>
    <w:p>
      <w:r>
        <w:t>- 4/6 - P/24684/2017</w:t>
      </w:r>
    </w:p>
    <w:p>
      <w:r>
        <w:rPr>
          <w:b/>
        </w:rPr>
        <w:t>E. 2.1</w:t>
      </w:r>
    </w:p>
    <w:p>
      <w:r>
        <w:t>Aux termes de l'art. 429 al. 1 let. a CPP, le prévenu au bénéfice d'un classement a droit à une indemnité pour les dépenses occasionnées par l'exercice raisonnable de ses droits de procédure.</w:t>
      </w:r>
    </w:p>
    <w:p>
      <w:r>
        <w:rPr>
          <w:b/>
        </w:rPr>
        <w:t>E. 2.2</w:t>
      </w:r>
    </w:p>
    <w:p>
      <w:r>
        <w:t>L'indemnité concerne les dépenses du prévenu pour un avocat de choix (ATF 138 IV 205 consid. 1 p. 206). Elle couvre en particulier les honoraires d'avocat,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Schweizerische Strafprozessordnung / Schweizerische Jugendstrafprozessordnung, Basler Kommentar StPO/JStPO, Bâle 2011, n. 19 ad art. 429).</w:t>
      </w:r>
    </w:p>
    <w:p>
      <w:r>
        <w:rPr>
          <w:b/>
        </w:rPr>
        <w:t>E. 2.3</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ATF 136 I 229 consid. 5.2; ATF 135 I 265 consid. 4.3). Il suffit que l'autorité mentionne, au moins brièvement, les motifs qui l'ont guidé et sur lesquels il a fondé sa décision, de manière à ce que l'intéressé puisse se rendre compte de la portée de celle-ci et l'attaquer en connaissance de cause (ATF 143 IV 40 consid. 3.4.3 et les références = JdT 2017 IV p. 243 ; ATF 142 I 135 consid. 2.1; arrêts du Tribunal fédéral 6B_246/2017 du 28 décembre 2017 consid. 4.1 ; 6B_726/2017 du 20 octobre 2017 consid. 4.1.1). Selon la jurisprudence rendue en matière de dépens,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(arrêts du Tribunal fédéral 6B_124/2012 du 22 juin 2012 consid. 2.2; 6B_833/2015 du 30 août 2016 consid. 2.3; 6B_1008/2017 du 5 avril 2018 consid. 2.2).</w:t>
      </w:r>
    </w:p>
    <w:p>
      <w:r>
        <w:t>- 5/6 - P/24684/2017</w:t>
      </w:r>
    </w:p>
    <w:p>
      <w:r>
        <w:rPr>
          <w:b/>
        </w:rPr>
        <w:t>E. 2.4</w:t>
      </w:r>
    </w:p>
    <w:p>
      <w:r>
        <w:t>En l'espèce, la nécessité, pour les recourants, de disposer d'un avocat n'a pas été remise en question par le Ministère public. Le principe de l'indemnité est donc acquis. Seules les démarches raisonnables et nécessaires à une défense efficace devant être retenues, la note d'honoraire, chiffrée et détaillée, produite par les prévenus doit être examinée à cette aune. Sur ce point, il est vrai que le Ministère public n'a pas explicité les raisons pour lesquelles il a réduit le montant de l'indemnité due aux prévenus pour l'exercice raisonnable de leurs droits de défense, de CHF 5'665.90 à CHF 650.- (TVA non incluse), se bornant à énoncer que seule la participation à une audience et la rédaction d'une lettre – totalisant 1h30 d'activité –, avaient été nécessaires. La Chambre de céans n'est dès lors pas en mesure de comprendre les réductions opérées, faute de motivation. Outre qu'il n'appartient pas à la Chambre de céans de supputer ce qu'aurait voulu dire le Ministère public, le respect du double degré de juridiction conduit à annuler la décision querellée sur ce point et à renvoyer le dossier à l'autorité précédente pour qu'elle se détermine à nouveau sur l'indemnité demandée.</w:t>
      </w:r>
    </w:p>
    <w:p>
      <w:r>
        <w:rPr>
          <w:b/>
        </w:rPr>
        <w:t>E. 3</w:t>
      </w:r>
    </w:p>
    <w:p>
      <w:r>
        <w:t>Fondé, le recours doit être admis ; partant, le chiffre 3 du dispositif de l'ordonnance querellée sera annulé.</w:t>
      </w:r>
    </w:p>
    <w:p>
      <w:r>
        <w:rPr>
          <w:b/>
        </w:rPr>
        <w:t>E. 4</w:t>
      </w:r>
    </w:p>
    <w:p>
      <w:r>
        <w:t>L'admission du recours ne donne pas lieu à la perception de frais (art. 428 al. 1 CPP).</w:t>
      </w:r>
    </w:p>
    <w:p>
      <w:r>
        <w:rPr>
          <w:b/>
        </w:rPr>
        <w:t>E. 5</w:t>
      </w:r>
    </w:p>
    <w:p>
      <w:r>
        <w:t>Les recourants, qui obtiennent gain de cause, n'ont pas conclu à l'octroi de dépens, de sorte qu'il ne leur en sera pas alloué. * * * * *</w:t>
      </w:r>
    </w:p>
    <w:p>
      <w:r>
        <w:t>- 6/6 - P/24684/2017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