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ACPR/815/2021 vom 1. April 2021</w:t>
      </w:r>
    </w:p>
    <w:p>
      <w:r>
        <w:t>GE Cour de justice, 2021-04-01, FR</w:t>
      </w:r>
    </w:p>
    <w:p>
      <w:r>
        <w:rPr>
          <w:b/>
        </w:rPr>
        <w:t xml:space="preserve">Quelle: </w:t>
      </w:r>
      <w:r>
        <w:t>https://mcp.opencaselaw.ch/entscheid/ge_gerichte_ACPR_815_2021</w:t>
      </w:r>
    </w:p>
    <w:p>
      <w:r>
        <w:t>FR: GE_GERICHTE ACPR/815/2021 du 1 avril 2021</w:t>
      </w:r>
    </w:p>
    <w:p>
      <w:r>
        <w:t>IT: GE_GERICHTE ACPR/815/2021 del 1 aprile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 Reste à examiner si le recourant dispose d'un intérêt juridique protégé à recourir selon l'art. 382 al. 1 CPP.</w:t>
      </w:r>
    </w:p>
    <w:p>
      <w:r>
        <w:rPr>
          <w:b/>
        </w:rPr>
        <w:t>E. 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 doctrinales citées; G. PIQUEREZ, Traité de procédure pénale suisse, 2006, p. 656 n. 1027). Les droits touchés sont les biens juridiques individuels tels que la vie et l'intégrité corporelle, la propriété, l'honneur, etc. (Message relatif à l'unification du droit de la procédure pénale du 21 décembre 2005, FF 2006 1148). L'intérêt juridiquement protégé doit en plus être actuel et pratique. De cette manière, les tribunaux sont assurés de trancher uniquement des questions concrètes, et non de prendre des décisions à caractère théorique. Une partie qui n'est ainsi pas concrètement lésée par la décision ne possède donc pas la qualité pour agir et son recours est irrecevable (arrêt du Tribunal fédéral 1B_157/2019 du 9 juillet 2019 consid. 2). Il n'est renoncé qu'exceptionnellement à cette condition, à savoir si la contestation peut se reproduire en tout temps dans des circonstances identiques ou analogues, si sa nature ne permet pas de la soumettre à une autorité judiciaire avant qu'elle ne perde son actualité et s'il existe un intérêt public suffisamment important à</w:t>
      </w:r>
    </w:p>
    <w:p>
      <w:r>
        <w:t>- 9/14 - P/21202/2020 la solution des questions litigieuses en raison de leur portée de principe (arrêt du Tribunal fédéral 1B_157/2019 du 9 juillet 2019 consid. 2).</w:t>
      </w:r>
    </w:p>
    <w:p>
      <w:r>
        <w:rPr>
          <w:b/>
        </w:rPr>
        <w:t>E. 2.3</w:t>
      </w:r>
    </w:p>
    <w:p>
      <w:r>
        <w:t>L'art. 307 CP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 et les références citées).</w:t>
      </w:r>
    </w:p>
    <w:p>
      <w:r>
        <w:rPr>
          <w:b/>
        </w:rPr>
        <w:t>E. 2.4</w:t>
      </w:r>
    </w:p>
    <w:p>
      <w:r>
        <w:t>En l'espèce, le recourant dénonce des faits contre les mis en cause en lien avec plusieurs infractions, soit un faux témoignage (art. 307 CP), un faux dans les titres et/ou un faux certificat (art. 251 et 252 CP), voire une escroquerie (art. 146 CP) et des infractions contre l'honneur (art. 173ss CP).</w:t>
      </w:r>
    </w:p>
    <w:p>
      <w:r>
        <w:rPr>
          <w:b/>
        </w:rPr>
        <w:t>E. 2.4.1</w:t>
      </w:r>
    </w:p>
    <w:p>
      <w:r>
        <w:t>Concernant le prétendu faux témoignage de C______, même s'il était avéré, on ne voit pas en quoi les intérêts privés du recourant seraient touchés. La décision du Tribunal de police n'a en effet pas reposé sur les quelques déclarations litigieuses du mis en cause. Le tribunal a tenu compte uniquement du contexte particulièrement tendu entre les parties en lien avec la reconnaissance des ventes d'actions litigieuses – fait admis par les deux parties durant la procédure – pour considérer que le prévenu pouvait croire de bonne foi que le recourant avait agi "au mépris de la loi", en exigeant la production de documents, conformément à une base légale qui concernait les acquéreurs d'actions au porteur à l'exclusion des titulaires d'actions nominatives, dont le prévenu faisait partie. Le recourant n'aurait ainsi dans tous les cas pas subi de préjudice en lien avec l'éventuel faux témoignage, puisque B______ aurait été acquitté indépendamment des déclarations litigieuses du témoin. Sa qualité pour recourir ne peut donc lui être reconnue, son recours devant être déclaré irrecevable sur ce point. Il en va de même s'agissant des déclarations de B______, lequel, en sa qualité de prévenu, n'est pas visé par l'art. 307 CP.</w:t>
      </w:r>
    </w:p>
    <w:p>
      <w:r>
        <w:rPr>
          <w:b/>
        </w:rPr>
        <w:t>E. 2.4.2</w:t>
      </w:r>
    </w:p>
    <w:p>
      <w:r>
        <w:t>Le recourant estime avoir été lésé car, en omettant de mentionner la première vente d'actions du 15 novembre 2016 au registre des actionnaires, les mis en cause l'auraient empêché, en sa qualité d'actionnaire, de faire valoir son droit de préemption, se rendant coupables de faux dans les titres et escroquerie.</w:t>
      </w:r>
    </w:p>
    <w:p>
      <w:r>
        <w:t>- 10/14 - P/21202/2020 Or, même si un droit d'emption avait été établi, ce qui est contesté par les mis en cause, les parties s'accordent sur le fait que la société n'a pas reconnu les trois ventes d'actions litigieuses, si bien que le recourant n'a subi aucun préjudice direct en lien avec l'établissement du prétendu faux certificat d'actions, lequel n'a eu aucune incidence sur ses droits. Les ventes d'actions n'ayant pas été formalisées, aucun actionnaire n'aurait de toute façon pu faire valoir son droit de préemption. N'ayant pas été lésé, le recourant n'a ainsi pas d'intérêt juridiquement protégé à l'annulation de la décision querellée, étant rappelé que le dénonciateur ne dispose pas d'un droit de recours (art. 301 al. 3 CPP). Dans ces circonstances, la qualité pour recourir doit lui être également déniée pour ce complexe de faits et le recours sera déclaré irrecevable sur ce point aussi.</w:t>
      </w:r>
    </w:p>
    <w:p>
      <w:r>
        <w:rPr>
          <w:b/>
        </w:rPr>
        <w:t>E. 2.5</w:t>
      </w:r>
    </w:p>
    <w:p>
      <w:r>
        <w:t>Le recourant doit dès lors se voir reconnaitre la qualité pour recourir uniquement en lien avec les infractions contre l'honneur.</w:t>
      </w:r>
    </w:p>
    <w:p>
      <w:r>
        <w:rPr>
          <w:b/>
        </w:rPr>
        <w:t>E. 2.6</w:t>
      </w:r>
    </w:p>
    <w:p>
      <w:r>
        <w:t>Les pièces nouvelles produites par le recourant sont, quant à elles, recevables (arrêts du Tribunal fédéral 1B_368/2014 du 5 février 2015 consid. 3.1 et 3.2 ainsi que 1B_768/2012 du 15 janvier 2013 consid. 2.1).</w:t>
      </w:r>
    </w:p>
    <w:p>
      <w:r>
        <w:rPr>
          <w:b/>
        </w:rPr>
        <w:t>E. 3</w:t>
      </w:r>
    </w:p>
    <w:p>
      <w:r>
        <w:t>Le recourant reproche au Ministère public de ne pas être entré en matière sur sa plainte s'agissant des propos tenus par les mis en cause durant la procédure pénale P/1______/2019, qu'il tient pour attentatoires à son honneur.</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3.2.1. Se rend coupable de diffamation (art. 173 al. 1 CP), celui qui, en s'adressant à un tiers, aura accusé une personne ou jeté sur elle le soupçon de tenir une conduite contraire à l'honneur.</w:t>
      </w:r>
    </w:p>
    <w:p>
      <w:r>
        <w:t>- 11/14 - P/21202/2020 L'honneur protégé par le droit pénal est conçu de façon générale comme un droit au respect, qui est lésé par toute assertion propre à exposer la personne visée au mépris en sa qualité d'homme. En revanche, la réputation relative à l'activité professionnelle n'est pas protégée. Tel est le cas des critiques qui visent la personne de métier, y compris quand elles sont de nature à blesser et à discréditer. Dans le domaine des activités socio-professionnelles, il ne suffit ainsi pas de dénier à une personne certaines qualités, de lui imputer des défauts ou de l'abaisser par rapport à ses concurrents. Toutefois, il y a atteinte à l'honneur, même dans ces domaines, si on évoque une infraction pénale ou un comportement clairement réprouvé par les conceptions morales généralement admises (ATF 145 IV 462 consid. 4.2.2; arrêt du Tribunal fédéral 6B_1215/2020 du 22 avril 2021 consid. 3.1). Pour apprécier si une déclaration est attentatoire à l'honneur, il faut procéder à une interprétation objective, selon le sens que le destinataire non prévenu doit, dans les circonstances d'espèce, lui attribuer. Un écrit doit s'analyser non seulement en fonction des expressions utilisées, prises séparément, mais aussi selon le sens général qui se dégage du texte dans son ensemble (ATF 137 IV 313 consid. 2.1.3; arrêt du Tribunal fédéral 6B_1215/2020 précité). 3.2.2.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arrêt du Tribunal fédéral 6B_1254/2019 du 16 mars 2020 consid. 6.1 et les références citées). 3.2.3.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De même celui qui est interrogé comme témoin, fait une déclaration qu'il tient pour conforme à la vérité ne peut être condamné pour</w:t>
      </w:r>
    </w:p>
    <w:p>
      <w:r>
        <w:t>- 12/14 - P/21202/2020 diffamation (ATF 80 IV 56 consid. 2 p. 60) ou même comme personne appelée à donner des renseignements (ATF 135 IV 177 consid. 4 p. 179).</w:t>
      </w:r>
    </w:p>
    <w:p>
      <w:r>
        <w:rPr>
          <w:b/>
        </w:rPr>
        <w:t>E. 3.3</w:t>
      </w:r>
    </w:p>
    <w:p>
      <w:r>
        <w:t>En l'occurrence, le recourant estime que les déclarations de B______ étaient diffamatoires et en cite, dans sa plainte, les passages litigieux. Dans la mesure où le mis en cause indique ou laisse entendre que le recourant aurait agi de manière non conforme à la loi, ses propos pourraient être attentatoires à l'honneur au sens des art. 173 s. CP. Cela étant, B______ était poursuivi dans la procédure pénale P/1______/2019, pour diffamation pour avoir justement allégué que le recourant agissait "au mépris de la loi". Afin de démontrer que ses propos étaient conformes à la réalité et/ou qu'il les avait tenus de bonne foi, il était dans l'obligation de détailler aux autorités pénales les comportements du recourant qu'il considérait comme inadéquats ou illicites. Or, c'est exactement ce qu'il a fait au travers de ses lettres au Ministère public et au Tribunal pénal. Il en va de même de ses auditions, lors desquelles il a été directement interrogé sur les faits. Au vu de ces circonstances, les déclarations éventuellement attentatoires à l'honneur étaient nécessaires et pertinentes pour défendre sa cause et apparaissent en outre proportionnées à leur but, si bien qu'elles auraient été justifiées par l'art. 14 CP. Le même raisonnement s'applique à C______, entendu en qualité de témoin dans le cadre de la procédure pénale précitée et qui répondait aux questions qui lui étaient posées sur les faits. Rien n'indique que ce dernier ne tenait pas pour conforme à la vérité les propos qu'il a tenus, lesquels se regroupent d'ailleurs avec ceux de B______, si bien que sa déclaration litigieuse est également justifiée par l'art. 14 CP, conformément à la jurisprudence du Tribunal fédéral précitée en lien avec l'interrogatoire d'un témoin lors d'une procédure pénale. Dans ces circonstances, on ne saurait reprocher au Ministère public de ne pas être entré en matière sur la plainte du recourant s'agissant des infractions contre l'honneur, un acquittement apparaissait plus probable qu'une condamnation.</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E 4 10.03). * * * * *</w:t>
      </w:r>
    </w:p>
    <w:p>
      <w:r>
        <w:t>- 13/14 - P/21202/2020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