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ACPR/810/2019 vom 21. Oktober 2019</w:t>
      </w:r>
    </w:p>
    <w:p>
      <w:r>
        <w:t>GE Cour de justice, 2019-10-21, FR</w:t>
      </w:r>
    </w:p>
    <w:p>
      <w:r>
        <w:rPr>
          <w:b/>
        </w:rPr>
        <w:t xml:space="preserve">Quelle: </w:t>
      </w:r>
      <w:r>
        <w:t>https://mcp.opencaselaw.ch/entscheid/ge_gerichte_ACPR_810_2019</w:t>
      </w:r>
    </w:p>
    <w:p>
      <w:r>
        <w:t>FR: GE_GERICHTE ACPR/810/2019 du 21 octobre 2019</w:t>
      </w:r>
    </w:p>
    <w:p>
      <w:r>
        <w:t>IT: GE_GERICHTE ACPR/810/2019 del 21 ottobre 2019</w:t>
      </w:r>
    </w:p>
    <w:p>
      <w:pPr>
        <w:pStyle w:val="Heading2"/>
      </w:pPr>
      <w:r>
        <w:t>Erwägungen</w:t>
      </w:r>
    </w:p>
    <w:p>
      <w:r>
        <w:rPr>
          <w:b/>
        </w:rPr>
        <w:t>E. 1</w:t>
      </w:r>
    </w:p>
    <w:p>
      <w:r>
        <w:t>Au vu de leur connexité et de leur contexte analogue les recours seront joints. Ce sont, en effet, autant de raisons objectives de le faire (art. 30 CPP). La Chambre de céans statuera donc par un seul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3.1</w:t>
      </w:r>
    </w:p>
    <w:p>
      <w:r>
        <w:t>Selon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w:t>
      </w:r>
    </w:p>
    <w:p>
      <w:r>
        <w:t>- 6/10 - P/12836/2018 inévitables dans ce genre de situation (arrêt du Tribunal fédéral 1B_421/2012 du 19 juin 2013 consid. 2.1 et référence citée). 3.2.1.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p. 19) ou l'envoi d'un commandement de payer d'une importante somme d'argent (arrêt du Tribunal fédéral 6B_1188/2017 du 5 juin 2018 consid. 3.1) constituent la menace d'un dommage sérieux.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w:t>
      </w:r>
    </w:p>
    <w:p>
      <w:r>
        <w:t>- 7/10 - P/12836/2018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6B_750/2014 du 7 août 2015 consid. 1.1.2; 6S_853/2000 du 9 mai 2001 consid. 4c). 3.2.2. 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qui concernait la société, était constitutive d'une tentative de contrainte en ce qu'elle visait à entraver lesdits dirigeants dans leur liberté de décision, en les amenant à infléchir la position de la société au sein de laquelle ils occupaient des postes décisifs (arrêt du Tribunal fédéral 6B_8/2017 précité consid. 2.2; cf. également les faits à la base de l'arrêt du Tribunal fédéral 6S_853/2000 précité).</w:t>
      </w:r>
    </w:p>
    <w:p>
      <w:r>
        <w:rPr>
          <w:b/>
        </w:rPr>
        <w:t>E. 3.3</w:t>
      </w:r>
    </w:p>
    <w:p>
      <w:r>
        <w:t>En l'occurrence, une des conditions de l'infraction de contrainte par l'envoi d'un commandement de payer consiste en son caractère abusif et dès lors illicite. Les commandements de payer portent ici sur des montants considérables et ont comme cause une créance en responsabilité des recourants concernant l'époque où ils assumaient l'administration et la gestion de la FONDATION [E______]. Les recourants opposent à cette cause des conventions de juillet 2015 pour solde de tout compte et de toutes prétentions, avec interdiction d'action en justice. La FONDATION [E______] a, postérieurement, à l'envoi des réquisitions de poursuite "résolu" ces accords pour erreur essentielle et a déposé en conciliation, le 19 juillet 2019, une demande en paiement portant sur une valeur litigieuse de CHF 268'238'018, contre les recourants et la troisième personne domiciliée à l'étranger. Il appartiendra ainsi au juge civil de trancher ces questions soit, dans un premier temps la validité des conventions de solde de tout compte et de leur invalidation et, ensuite, seulement, s'il y a matière, la responsabilité des recourants. Ainsi, les plaintes des recourants n'auraient de chance de succès que si, notamment, aucune action ne pouvait être engagée à leur encontre parce que les conventions de juillet 2015 étaient toujours valides. À supposer que ce soit le cas, se poserait, alors, pour le Procureur la question du caractère illicite des commandements de payer et du but poursuivi par une telle</w:t>
      </w:r>
    </w:p>
    <w:p>
      <w:r>
        <w:t>- 8/10 - P/12836/2018 pression, la FONDATION [E______] soutenant n'avoir agi que pour interrompre la prescription, laquelle a d'ailleurs adressé des contrordres à l'Office des poursuites. Le Ministère public ne peut donc être critiqué pour avoir suspendu l'instruction de la procédure pénale, tout en s'assurant du dépôt de la demande en paiement après la tentative de conciliation. Les recours s'avèrent, en conséquence, mal fondés et seront rejetés.</w:t>
      </w:r>
    </w:p>
    <w:p>
      <w:r>
        <w:rPr>
          <w:b/>
        </w:rPr>
        <w:t>E. 4</w:t>
      </w:r>
    </w:p>
    <w:p>
      <w:r>
        <w:t>Les recourants, qui succombent, supporteront, chacun pour moitié, les frais envers l'État, qui seront fixés en totalité à CHF 1'800.- (art. 428 al. 1 CPP et 13 al. 1 du Règlement fixant le tarif des frais en matière pénale, RTFMP ; E 4 10.03).</w:t>
      </w:r>
    </w:p>
    <w:p>
      <w:r>
        <w:rPr>
          <w:b/>
        </w:rPr>
        <w:t>E. 5.1</w:t>
      </w:r>
    </w:p>
    <w:p>
      <w:r>
        <w:t>Selon l'art. 429 al. 1 let. a CPP, le prévenu a droit à une indemnité pour les dépenses occasionnées par l'exercice raisonnable de ses droits de procédure, cette indemnisation visant les frais de la défense de choix.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La Chambre de céans retient, en principe, un tarif horaire de CHF 400.- pour un chef d'étude (ACPR/74/2019 du 22 janvier 2019 ainsi que les références citées dans cet arrêt).</w:t>
      </w:r>
    </w:p>
    <w:p>
      <w:r>
        <w:rPr>
          <w:b/>
        </w:rPr>
        <w:t>E. 5.2</w:t>
      </w:r>
    </w:p>
    <w:p>
      <w:r>
        <w:t>En l'espèce, l'intimé, assisté d'un avocat, a droit à une indemnité pour ses frais de défense relatifs à la procédure de recours, qu'il ne chiffre toutefois pas. Au vu du travail accompli, à savoir onze pages d'observations, ainsi que du faible degré de difficulté des questions litigieuses, deux heures d'activité au tarif horaire de CHF 400.- apparaissent justifiées. Ce sera ainsi une indemnité de CHF 800.-, TVA de 7,7% en sus, qui lui sera allouée, à charge de l'État. * * * * *</w:t>
      </w:r>
    </w:p>
    <w:p>
      <w:r>
        <w:t>- 9/10 - P/12836/2018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