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ACPR/80/2026 vom 15. Dezember 2025</w:t>
      </w:r>
    </w:p>
    <w:p>
      <w:r>
        <w:t>GE Cour de justice, 2025-12-15, FR</w:t>
      </w:r>
    </w:p>
    <w:p>
      <w:r>
        <w:rPr>
          <w:b/>
        </w:rPr>
        <w:t xml:space="preserve">Quelle: </w:t>
      </w:r>
      <w:r>
        <w:t>https://mcp.opencaselaw.ch/entscheid/ge_gerichte_ACPR_80_2026</w:t>
      </w:r>
    </w:p>
    <w:p>
      <w:r>
        <w:t>FR: GE_GERICHTE ACPR/80/2026 du 15 décembre 2025</w:t>
      </w:r>
    </w:p>
    <w:p>
      <w:r>
        <w:t>IT: GE_GERICHTE ACPR/80/2026 del 15 dicembre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Sous le titre "constatation erronée des faits", le recourant conteste en réalité l'analyse faite par le Ministère public de l'utilité de l'établissement de son profil d'ADN pour élucider l'infraction de brigandage, soit un argument visant l'application du droit. En tout état, dès lors que la juridiction de recours jouit d'un plein pouvoir de cognition (art. 393 al. 2 let. b CPP), d'éventuelles inexactitudes entachant l'ordonnance entreprise auront été corrigées dans l’état de fait établi ci-avant. Partant, le grief sera rejeté.</w:t>
      </w:r>
    </w:p>
    <w:p>
      <w:r>
        <w:rPr>
          <w:b/>
        </w:rPr>
        <w:t>E. 4</w:t>
      </w:r>
    </w:p>
    <w:p>
      <w:r>
        <w:t>Le recourant s'oppose à l'établissement de son profil d'ADN.</w:t>
      </w:r>
    </w:p>
    <w:p>
      <w:r>
        <w:rPr>
          <w:b/>
        </w:rPr>
        <w:t>E. 4.1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w:t>
      </w:r>
    </w:p>
    <w:p>
      <w:r>
        <w:t>- 5/8 - P/28358/2025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4.2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 Il doit s'agir d'infractions d'une certaine gravité (ATF 147 I 372 consid. 4.2; 145 IV 263 consid. 3.4; arrêts du Tribunal fédéral 1B_259/2022 du 23 juin 2023 consid. 4.3; 1B_217/2022 du 15 mai 2023 consid. 3.1). Lors de l'évaluation de la gravité de l'infraction, il convient de ne pas se fonder uniquement sur la poursuite sur plainte ou d'office de l'infraction, ni sur la peine menace abstraite. Il faut bien plutôt prendre en compte la nature du bien juridique concerné et le contexte en cause. L'établissement préventif d'un profil d’ADN s'avère notamment proportionné lorsque des intérêts particulièrement dignes de protection sont menacés, tels que l'intégrité physique ou sexuelle ou, dans certaines circonstances, le patrimoine (brigandage, vol avec effraction). Il doit s'agir de risques sérieux concernant des biens juridiques essentiels (ATF 147 I 372 consid. 4.3.1).</w:t>
      </w:r>
    </w:p>
    <w:p>
      <w:r>
        <w:rPr>
          <w:b/>
        </w:rPr>
        <w:t>E. 4.3</w:t>
      </w:r>
    </w:p>
    <w:p>
      <w:r>
        <w:t>En l’espèce, l’établissement du profil d’ADN du recourant est motivé par le Ministère public par la nécessité d’élucider l'une des infractions reprochées à ce dernier, à savoir un brigandage (art. 140 ch. 1 CP), en cours d'instruction. Cette infraction est spécifiquement mentionnée dans la liste de l'art. 4.2 de la Directive A.5 du Procureur général dont le libellé est "Infraction(s) sur laquelle(lesquelles) porte(nt) la procédure (art. 255 al. 1 CPP)" qui, bien que n'ayant pas force de loi, est fondée sur l'art. 255 al. 1 CPP, lequel autorise l'établissement d'un profil d'ADN pour élucider des infractions en cours d'instruction. Le recourant, qui considère avoir admis les faits, a en réalité refusé de s'exprimer sur ses comparses et livré des déclarations fluctuantes sur son comportement au moment du brigandage ainsi que sur l'arme dont il a finalement admis avoir été en possession au moment des faits. Il apparaît dès lors nécessaire de pouvoir, cas échéant, établir les faits, par le biais de l'établissement de son profil d'ADN puis de la comparaison de celui-ci avec les traces prélevées, en particulier sur l'arme et le casque saisis. Une rétractation de sa part n'est en effet pas exclue. Enfin, le prélèvement de l'ADN du recourant est une mesure impliquant une atteinte légère à ses droits personnels, proportionnée par rapport à l'infraction grave – un crime – dont il est soupçonné. L’intérêt à la manifestation de la vérité prime en effet de</w:t>
      </w:r>
    </w:p>
    <w:p>
      <w:r>
        <w:t>- 6/8 - P/28358/2025 manière manifeste l’intérêt privé du recourant au respect de sa liberté personnelle et de sa vie privée (art. 197 al. 1 let. d CPP). Il s'ensuit que l'établissement du profil d'ADN du recourant, dans le cadre de l'instruction en cours, remplit les conditions de l'art. 255 al. 1 CPP.</w:t>
      </w:r>
    </w:p>
    <w:p>
      <w:r>
        <w:rPr>
          <w:b/>
        </w:rPr>
        <w:t>E. 5</w:t>
      </w:r>
    </w:p>
    <w:p>
      <w:r>
        <w:t>Justifiée, l'ordonnance sera donc confirmée.</w:t>
      </w:r>
    </w:p>
    <w:p>
      <w:r>
        <w:rPr>
          <w:b/>
        </w:rPr>
        <w:t>E. 6</w:t>
      </w:r>
    </w:p>
    <w:p>
      <w:r>
        <w:t>Le recourant, qui succombe, supportera les frais envers l'État, qui comprendront un émolument de CHF 700.- (art. 428 al. 1 CPP et 13 al. 1 du Règlement fixant le tarif des frais en matière pénale, RTFMP ; E 4 10.03), tenant compte de l'ordonnance sur effet suspensif.</w:t>
      </w:r>
    </w:p>
    <w:p>
      <w:r>
        <w:rPr>
          <w:b/>
        </w:rPr>
        <w:t>E. 7</w:t>
      </w:r>
    </w:p>
    <w:p>
      <w:r>
        <w:t>Le recourant plaide au bénéfice d'une défense d'office. Dans la mesure où la procédure se poursuit, l’indemnité de son défenseur d’office sera fixée à la fin de la procédure (art. 135 al. 2 CPP). * * * * *</w:t>
      </w:r>
    </w:p>
    <w:p>
      <w:r>
        <w:t>- 7/8 - P/28358/2025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