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ACPR/809/2024 vom 20. September 2024</w:t>
      </w:r>
    </w:p>
    <w:p>
      <w:r>
        <w:t>GE Cour de justice, 2024-09-20, FR</w:t>
      </w:r>
    </w:p>
    <w:p>
      <w:r>
        <w:rPr>
          <w:b/>
        </w:rPr>
        <w:t xml:space="preserve">Quelle: </w:t>
      </w:r>
      <w:r>
        <w:t>https://mcp.opencaselaw.ch/entscheid/ge_gerichte_ACPR_809_2024</w:t>
      </w:r>
    </w:p>
    <w:p>
      <w:r>
        <w:t>FR: GE_GERICHTE ACPR/809/2024 du 20 septembre 2024</w:t>
      </w:r>
    </w:p>
    <w:p>
      <w:r>
        <w:t>IT: GE_GERICHTE ACPR/809/2024 del 20 settembre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P/20050/2024 ACPR/809/2024 COUR DE JUSTICE Chambre pénale de recours Arrêt du lundi 4 novembre 2024</w:t>
      </w:r>
    </w:p>
    <w:p>
      <w:r>
        <w:t>Entre A______, détenu à la prison de B______, agissant en personne, recourant contre l'ordonnance rendue le 20 septembre 2024 par le Ministère public</w:t>
      </w:r>
    </w:p>
    <w:p>
      <w:r>
        <w:t>et LE MINISTÈRE PUBLIC de la République et canton de Genève, route de Chancy 6B, 1213 Petit-Lancy - case postale 3565, 1211 Genève 3, intimé</w:t>
      </w:r>
    </w:p>
    <w:p>
      <w:r>
        <w:t>- 2/3 - P/20050/2024 Vu : - l'ordonnance du 20 septembre 2024, par laquelle le Ministère public révoque le mandat de défense d’office de A______, confié à Me C______ depuis le 31 août 2024 dans le cadre de la procédure P/20050/2024 ; - la lettre remise au greffe de la prison de B______ le 26 septembre 2024, par laquelle A______ déclare former recours contre cette décision ; - l’art. 390 al. 2 et 5 a contrario CPP. Attendu que : - A______ est poursuivi dans le cadre de deux procédures distinctes, qui ont été jointes le 23 septembre 2024 et dans chacune desquelles il est au bénéfice d’une défense d’office ; - dans la plus ancienne de ces deux procédures (P/12711/2024), il était défendu par Me D______, depuis le 23 mai 2024, et dans la seconde (P/20050/2024), par Me C______ ; - dans la décision attaquée, le Ministère public part implicitement de l’idée que la jonction (alors à venir) impliquerait la fin du mandat du second défenseur ; - dans sa lettre, valant recours, A______ ne fait valoir aucun argument, sauf à mentionner, sans autre développement, l’art. 134 CPP tel que le mentionne l’en- tête de l’ordonnance attaquée ; - à réception, la cause a été gardée à juger. Considérant, en droit, que : - les conditions de recevabilité du recours, y compris celle d’une motivation sommaire encore tout juste acceptable, ne posent pas de problème ; - la référence du recourant à l’art. 134 CPP pourrait laisser croire que celui-ci aurait une préférence dans le choix de son défenseur d’office ; - il ne s’en explique toutefois pas, et le dossier ne permet en tout cas pas de considérer que le premier défenseur d’office, dont le mandat, à tout le moins d’un point de vue matériel, est étendu par la décision attaquée à la procédure jointe le 23 septembre 2024, aurait démérité dans la défense des intérêts de son client ;</w:t>
      </w:r>
    </w:p>
    <w:p>
      <w:r>
        <w:t>- 3/3 - P/20050/2024 - par ailleurs, rien ne permet non plus de croire que la procédure, dans son état après jonction, appellerait la désignation conjointe de deux défenseurs d’office ; - le recours doit ainsi être rejeté, dans la mesure où il est recevable, et peut, par conséquent, être écarté sans échange d'écritures ni débats (art. 390 al. 2 et 5 CPP) ; - il ne sera pas prélevé de frais (art. 20 RAJ). * * * * * PAR CES MOTIFS, LA COUR :</w:t>
      </w:r>
    </w:p>
    <w:p>
      <w:r>
        <w:t>Rejette le recours dans la mesure où il est recevable. Laisse les frais à la charge de l'État. Notifie le présent arrêt, en copie, au recourant et au Ministère public. Le communique pour information à Mes C______ et D______. Siégeant : Madame Daniela CHIABUDINI, présidente ; Monsieur Christian COQUOZ et Madame Valérie LAUBER, juges ; Madame Olivia SOBRINO, greffière.</w:t>
      </w:r>
    </w:p>
    <w:p>
      <w:r>
        <w:t>La greffière : Olivia SOBRINO</w:t>
      </w:r>
    </w:p>
    <w:p>
      <w:r>
        <w:t>La présidente : Daniela CHIABUDINI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